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66" w:type="dxa"/>
            <w:tcBorders>
              <w:top w:val="nil"/>
              <w:left w:val="nil"/>
              <w:bottom w:val="nil"/>
              <w:right w:val="nil"/>
            </w:tcBorders>
            <w:tcMar>
              <w:top w:w="100" w:type="dxa"/>
            </w:tcMar>
          </w:tcPr>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17 sierpnia 2022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tc>
      </w:tr>
    </w:tbl>
    <w:p w:rsidR="00A77B3E"/>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w:t>
      </w:r>
      <w:r>
        <w:rPr>
          <w:rFonts w:ascii="Times New Roman" w:eastAsia="Times New Roman" w:hAnsi="Times New Roman" w:cs="Times New Roman"/>
          <w:b/>
          <w:caps/>
          <w:sz w:val="22"/>
        </w:rPr>
        <w:t>....................</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Miasta w Myszkowie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 2022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zmiany regulaminu udzielania dofinansowania na realizację przedsięwzięć niskoemisyjnych w budynkach mieszkalnych w ramach projektu pn. "Granty - wymiana pieców c.o. w Myszkowie" dofinansowanego ze środków Regionalnego Programu Operacyjnego dla Województwa Śląskiego na lata 2014-2020, w ramach Osi Priorytetowej IV Efektywność energetyczna, odnawialne źródła energii i gospodarka niskoemisyjna, Działania 4.6 Czyste powietrze, Poddziałanie 4.6.1 Czyste powietrze - konkurs.</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Dz.U. 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559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4-6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kwietnia 2001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Prawo ochrony środowiska (t.j.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1973)</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 Regulaminie udzielania dofinansowania na realizację przedsięwzięć niskoemisyjnych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budynkach mieszkalnych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projektu pn. "Granty - wymiana pieców c.o.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Myszkowie" dofinansowanego ze środków Regionalnego Programu Operacyjnego dla Województwa Śląskiego na lata 2014-2020,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ramach Osi Priorytetowej IV Efektywność energetyczna, odnawialane źródła energii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gospodarka niskoemisyjna, Działania 4.6. Czyste powietrze, Poddziałanie 4.6.1 Czyste powietrze - konkurs - formuła grantowa, stanowiącym załącznik do uchwały Nr XLI/273/21 Rady Miasta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Myszkowie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zmienionym uchwałą Nr XLIII/312/21 Rady Miasta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Myszkowie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25.11.2021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oraz uchwałą Nr XLIV/321/21 Rady Miasta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Myszkowie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28.12.2021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wprowadza się następujące zmiany: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auto"/>
          <w:sz w:val="22"/>
          <w:u w:val="none"/>
          <w:vertAlign w:val="baseline"/>
        </w:rPr>
        <w:t>§</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1.</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ust.</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2</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pkt.</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18)</w:t>
      </w:r>
      <w:r>
        <w:rPr>
          <w:rFonts w:ascii="Times New Roman" w:eastAsia="Times New Roman" w:hAnsi="Times New Roman" w:cs="Times New Roman"/>
          <w:b w:val="0"/>
          <w:i w:val="0"/>
          <w:caps w:val="0"/>
          <w:strike w:val="0"/>
          <w:color w:val="000000"/>
          <w:sz w:val="22"/>
          <w:u w:val="none" w:color="000000"/>
          <w:vertAlign w:val="baseline"/>
        </w:rPr>
        <w:t xml:space="preserve"> regulaminu otrzymuje brzmienie: "</w:t>
      </w:r>
      <w:r>
        <w:rPr>
          <w:rFonts w:ascii="Times New Roman" w:eastAsia="Times New Roman" w:hAnsi="Times New Roman" w:cs="Times New Roman"/>
          <w:b/>
          <w:i w:val="0"/>
          <w:caps w:val="0"/>
          <w:strike w:val="0"/>
          <w:color w:val="000000"/>
          <w:sz w:val="22"/>
          <w:u w:val="none" w:color="000000"/>
          <w:vertAlign w:val="baseline"/>
        </w:rPr>
        <w:t>wniosek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projekcie </w:t>
      </w:r>
      <w:r>
        <w:rPr>
          <w:rFonts w:ascii="Times New Roman" w:eastAsia="Times New Roman" w:hAnsi="Times New Roman" w:cs="Times New Roman"/>
          <w:b w:val="0"/>
          <w:i w:val="0"/>
          <w:caps w:val="0"/>
          <w:strike w:val="0"/>
          <w:color w:val="000000"/>
          <w:sz w:val="22"/>
          <w:u w:val="none" w:color="000000"/>
          <w:vertAlign w:val="baseline"/>
        </w:rPr>
        <w:t>- należy przez to rozumieć wniosek stanowiący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niniejszego Regulaminu. Wniosek stanowi jednocześnie deklarację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5.</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7 pkt.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xml:space="preserve"> regulaminu otrzymuje brzmienie: „potwierdzenie zapłaty (konieczna adnotacja wykonawcy na fakturze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płatności gotówkowej).”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5.</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7 pkt.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xml:space="preserve"> regulaminu otrzymuje brzmienie: „podpisaną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opieczętowaną gwarancję na instalację”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7.</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2 </w:t>
      </w:r>
      <w:r>
        <w:rPr>
          <w:rFonts w:ascii="Times New Roman" w:eastAsia="Times New Roman" w:hAnsi="Times New Roman" w:cs="Times New Roman"/>
          <w:b w:val="0"/>
          <w:i w:val="0"/>
          <w:caps w:val="0"/>
          <w:strike w:val="0"/>
          <w:color w:val="000000"/>
          <w:sz w:val="22"/>
          <w:u w:val="none" w:color="000000"/>
          <w:vertAlign w:val="baseline"/>
        </w:rPr>
        <w:t>regulaminu otrzymuje brzmienie: „Wniosek należy</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złożyć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papierowej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Gminy ul. Kościuszki 26, 42-300 Myszków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załącznikami – jeśli dotyczą).”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w § 10. </w:t>
      </w:r>
      <w:r>
        <w:rPr>
          <w:rFonts w:ascii="Times New Roman" w:eastAsia="Times New Roman" w:hAnsi="Times New Roman" w:cs="Times New Roman"/>
          <w:b w:val="0"/>
          <w:i w:val="0"/>
          <w:caps w:val="0"/>
          <w:strike w:val="0"/>
          <w:color w:val="000000"/>
          <w:sz w:val="22"/>
          <w:u w:val="none" w:color="000000"/>
          <w:vertAlign w:val="baseline"/>
        </w:rPr>
        <w:t xml:space="preserve">Regulaminu dodaje się </w:t>
      </w:r>
      <w:r>
        <w:rPr>
          <w:rFonts w:ascii="Times New Roman" w:eastAsia="Times New Roman" w:hAnsi="Times New Roman" w:cs="Times New Roman"/>
          <w:b/>
          <w:i w:val="0"/>
          <w:caps w:val="0"/>
          <w:strike w:val="0"/>
          <w:color w:val="000000"/>
          <w:sz w:val="22"/>
          <w:u w:val="none" w:color="000000"/>
          <w:vertAlign w:val="baseline"/>
        </w:rPr>
        <w:t>ust.</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6a, </w:t>
      </w:r>
      <w:r>
        <w:rPr>
          <w:rFonts w:ascii="Times New Roman" w:eastAsia="Times New Roman" w:hAnsi="Times New Roman" w:cs="Times New Roman"/>
          <w:b w:val="0"/>
          <w:i w:val="0"/>
          <w:caps w:val="0"/>
          <w:strike w:val="0"/>
          <w:color w:val="000000"/>
          <w:sz w:val="22"/>
          <w:u w:val="none" w:color="000000"/>
          <w:vertAlign w:val="baseline"/>
        </w:rPr>
        <w:t>który otrzymuje brzmienie: „Gmina zastrzega sobie prawo ogłoszenia naboru uzupełniającego – ciągłego, który będzie prowadzony do momentu zapełnienia miejsc.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naborze ciągłym będą brane pod uwagę: Kryterium techniczne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formalne oraz </w:t>
      </w:r>
      <w:r>
        <w:rPr>
          <w:rFonts w:ascii="Times New Roman" w:eastAsia="Times New Roman" w:hAnsi="Times New Roman" w:cs="Times New Roman"/>
          <w:b/>
          <w:i w:val="0"/>
          <w:caps w:val="0"/>
          <w:strike w:val="0"/>
          <w:color w:val="000000"/>
          <w:sz w:val="22"/>
          <w:u w:val="none" w:color="000000"/>
          <w:vertAlign w:val="baseline"/>
        </w:rPr>
        <w:t>kolejność zgłoszeń</w:t>
      </w:r>
      <w:r>
        <w:rPr>
          <w:rFonts w:ascii="Times New Roman" w:eastAsia="Times New Roman" w:hAnsi="Times New Roman" w:cs="Times New Roman"/>
          <w:b w:val="0"/>
          <w:i w:val="0"/>
          <w:caps w:val="0"/>
          <w:strike w:val="0"/>
          <w:color w:val="000000"/>
          <w:sz w:val="22"/>
          <w:u w:val="none" w:color="000000"/>
          <w:vertAlign w:val="baseline"/>
        </w:rPr>
        <w:t xml:space="preserv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pominięciem kryteriów punktowych. Kwalifikacja uczestników będzie się odbywać na bieżąco, po złożeniu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Regulamin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zmian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stanowi załącznik numer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Miasta Myszkowa.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Śląskiego.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Miasta w Myszkowie</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Jerzy Woszczyk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keepNext/>
        <w:spacing w:before="120" w:after="120" w:line="360" w:lineRule="auto"/>
        <w:ind w:left="522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Miasta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Myszkowie</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Regulamin udzielania dofinansowania na realizację przedsięwzięć niskoemisyjnych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budynkach mieszkalnych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ramach projektu pn. "Granty - wymiana pieców c.o.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Myszkowie"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i w:val="0"/>
          <w:caps w:val="0"/>
          <w:strike w:val="0"/>
          <w:color w:val="000000"/>
          <w:sz w:val="22"/>
          <w:u w:val="none" w:color="000000"/>
          <w:vertAlign w:val="baseline"/>
        </w:rPr>
        <w:t>Definicje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Niniejszy regulamin ustala zasady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projekcie pn. </w:t>
      </w:r>
      <w:r>
        <w:rPr>
          <w:rFonts w:ascii="Times New Roman" w:eastAsia="Times New Roman" w:hAnsi="Times New Roman" w:cs="Times New Roman"/>
          <w:b/>
          <w:i w:val="0"/>
          <w:caps w:val="0"/>
          <w:strike w:val="0"/>
          <w:color w:val="000000"/>
          <w:sz w:val="22"/>
          <w:u w:val="none" w:color="000000"/>
          <w:vertAlign w:val="baseline"/>
        </w:rPr>
        <w:t>"Granty- wymiana pieców c.o.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 Myszkowie"</w:t>
      </w:r>
      <w:r>
        <w:rPr>
          <w:rFonts w:ascii="Times New Roman" w:eastAsia="Times New Roman" w:hAnsi="Times New Roman" w:cs="Times New Roman"/>
          <w:b w:val="0"/>
          <w:i w:val="0"/>
          <w:caps w:val="0"/>
          <w:strike w:val="0"/>
          <w:color w:val="000000"/>
          <w:sz w:val="22"/>
          <w:u w:val="none" w:color="000000"/>
          <w:vertAlign w:val="baseline"/>
        </w:rPr>
        <w:t xml:space="preserve"> (zwany dalej </w:t>
      </w:r>
      <w:r>
        <w:rPr>
          <w:rFonts w:ascii="Times New Roman" w:eastAsia="Times New Roman" w:hAnsi="Times New Roman" w:cs="Times New Roman"/>
          <w:b/>
          <w:i w:val="0"/>
          <w:caps w:val="0"/>
          <w:strike w:val="0"/>
          <w:color w:val="000000"/>
          <w:sz w:val="22"/>
          <w:u w:val="none" w:color="000000"/>
          <w:vertAlign w:val="baseline"/>
        </w:rPr>
        <w:t>projektem</w:t>
      </w:r>
      <w:r>
        <w:rPr>
          <w:rFonts w:ascii="Times New Roman" w:eastAsia="Times New Roman" w:hAnsi="Times New Roman" w:cs="Times New Roman"/>
          <w:b w:val="0"/>
          <w:i w:val="0"/>
          <w:caps w:val="0"/>
          <w:strike w:val="0"/>
          <w:color w:val="000000"/>
          <w:sz w:val="22"/>
          <w:u w:val="none" w:color="000000"/>
          <w:vertAlign w:val="baseline"/>
        </w:rPr>
        <w:t>) realizowanym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Regionalnego Programu Operacyjnego dla Województwa Śląskiego na lata 2014-2020 (RPO WSL)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formule grantowej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Osi Priorytetowej IV Efektywność energetyczna, odnawialne źródła energii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gospodarka niskoemisyjna, Działania 4.6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Czyste powietrze, Poddziałanie 4.6.1 Czyste powietrze- konkurs.</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gminie</w:t>
      </w:r>
      <w:r>
        <w:rPr>
          <w:rFonts w:ascii="Times New Roman" w:eastAsia="Times New Roman" w:hAnsi="Times New Roman" w:cs="Times New Roman"/>
          <w:b w:val="0"/>
          <w:i w:val="0"/>
          <w:caps w:val="0"/>
          <w:strike w:val="0"/>
          <w:color w:val="000000"/>
          <w:sz w:val="22"/>
          <w:u w:val="none" w:color="000000"/>
          <w:vertAlign w:val="baseline"/>
        </w:rPr>
        <w:t xml:space="preserve"> lub </w:t>
      </w:r>
      <w:r>
        <w:rPr>
          <w:rFonts w:ascii="Times New Roman" w:eastAsia="Times New Roman" w:hAnsi="Times New Roman" w:cs="Times New Roman"/>
          <w:b/>
          <w:i w:val="0"/>
          <w:caps w:val="0"/>
          <w:strike w:val="0"/>
          <w:color w:val="000000"/>
          <w:sz w:val="22"/>
          <w:u w:val="none" w:color="000000"/>
          <w:vertAlign w:val="baseline"/>
        </w:rPr>
        <w:t>grantodawcy</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Gminę Myszków;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wydatkach kwalifikowalnych</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wydatki uznane za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kwalifikowalne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spełniające kryteria,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(UE) nr 1303/2013 oraz nr 1301/2013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Krajowymi wytycznymi dotyczącymi kwalifikowania wydatków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funduszy strukturalnych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Funduszy Spójności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programowania 2014-2020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kwalifikowalności wydatków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ramach Europejskiego Funduszu Rozwoju Regionalnego, Europejskiego Funduszu Społecznego oraz Funduszu Spójności na lata 2014-2020;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wydatkach niekwalifikowalnych</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wszystkie wydatki niekwalifikujące się do refundacji, tj. niespełniające kryteriów opisanych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punkcie 2;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zadaniu</w:t>
      </w:r>
      <w:r>
        <w:rPr>
          <w:rFonts w:ascii="Times New Roman" w:eastAsia="Times New Roman" w:hAnsi="Times New Roman" w:cs="Times New Roman"/>
          <w:b w:val="0"/>
          <w:i w:val="0"/>
          <w:caps w:val="0"/>
          <w:strike w:val="0"/>
          <w:color w:val="000000"/>
          <w:sz w:val="22"/>
          <w:u w:val="none" w:color="000000"/>
          <w:vertAlign w:val="baseline"/>
        </w:rPr>
        <w:t xml:space="preserve"> lub </w:t>
      </w:r>
      <w:r>
        <w:rPr>
          <w:rFonts w:ascii="Times New Roman" w:eastAsia="Times New Roman" w:hAnsi="Times New Roman" w:cs="Times New Roman"/>
          <w:b/>
          <w:i w:val="0"/>
          <w:caps w:val="0"/>
          <w:strike w:val="0"/>
          <w:color w:val="000000"/>
          <w:sz w:val="22"/>
          <w:u w:val="none" w:color="000000"/>
          <w:vertAlign w:val="baseline"/>
        </w:rPr>
        <w:t>inwestycji</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zadanie polegające na wymianie istniejącego, nieekologicznego wysokoemisyjnego źródła ciepła na nowoczesne niskoemisyjne źródło ciepła: kocioł na gaz, kocioł na biomasę  (pellet) lub powietrzną pompę ciepła;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grantobiorcy</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uczestnika projektu, który otrzymał grant - osobę fizyczną będącą właścicielem/współwłaścicielem nieruchomości zabudowanej budynkiem zamieszkałym stale na terenie Gminy Myszków, która złożyłą 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którą Gmina Myszków zawarła umowę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grantodawcy</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beneficjenta udzielającego grantów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realizację zadań służących osiągnięciu celu projektu grantowego przez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Grantobiorców, tj.: Gminę Myszków;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tytule prawnym do nieruchomości</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prawo władania budynkiem na cele realizacji Projektu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tytułu: własności, współwłasności, użytkowania wieczystego ;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i w:val="0"/>
          <w:caps w:val="0"/>
          <w:strike w:val="0"/>
          <w:color w:val="000000"/>
          <w:sz w:val="22"/>
          <w:u w:val="none" w:color="000000"/>
          <w:vertAlign w:val="baseline"/>
        </w:rPr>
        <w:t xml:space="preserve">budynku </w:t>
      </w:r>
      <w:r>
        <w:rPr>
          <w:rFonts w:ascii="Times New Roman" w:eastAsia="Times New Roman" w:hAnsi="Times New Roman" w:cs="Times New Roman"/>
          <w:b w:val="0"/>
          <w:i w:val="0"/>
          <w:caps w:val="0"/>
          <w:strike w:val="0"/>
          <w:color w:val="000000"/>
          <w:sz w:val="22"/>
          <w:u w:val="none" w:color="000000"/>
          <w:vertAlign w:val="baseline"/>
        </w:rPr>
        <w:t>- należy przez to rozumieć budynek mieszkalny jednorodzinny-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2a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1994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 Prawo budowlane (tekst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1333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tj. budynek wolnostojący albo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zabudowie bliźniaczej, szeregowej lub grupowej, służący zaspokajaniu potrzeb mieszkaniowych, stanowiący konstrukcyjnie samodzielną całość,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dopuszcza się wydzielenie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dwóch lokali mieszkalnych albo jednego lokalu mieszkalnego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lokalu użytkowego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całkowitej nieprzekraczającej 30% powierzchni całkowitej budynku, który został oddany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kolejnymi ww. ustawy;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i w:val="0"/>
          <w:caps w:val="0"/>
          <w:strike w:val="0"/>
          <w:color w:val="000000"/>
          <w:sz w:val="22"/>
          <w:u w:val="none" w:color="000000"/>
          <w:vertAlign w:val="baseline"/>
        </w:rPr>
        <w:t>okresie trwałości</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okres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 od finansowego zakończenia projektu tj. wpływu na rachunek Gminy ostatniej transzy płatności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Urzędu Marszałkowskiego,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to okresie należy zachować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niezmienionej formie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wymiarze efekty Projektu;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i w:val="0"/>
          <w:caps w:val="0"/>
          <w:strike w:val="0"/>
          <w:color w:val="000000"/>
          <w:sz w:val="22"/>
          <w:u w:val="none" w:color="000000"/>
          <w:vertAlign w:val="baseline"/>
        </w:rPr>
        <w:t xml:space="preserve">minimalny standard efektywności energetycznej budynku- </w:t>
      </w:r>
      <w:r>
        <w:rPr>
          <w:rFonts w:ascii="Times New Roman" w:eastAsia="Times New Roman" w:hAnsi="Times New Roman" w:cs="Times New Roman"/>
          <w:b w:val="0"/>
          <w:i w:val="0"/>
          <w:caps w:val="0"/>
          <w:strike w:val="0"/>
          <w:color w:val="000000"/>
          <w:sz w:val="22"/>
          <w:u w:val="none" w:color="000000"/>
          <w:vertAlign w:val="baseline"/>
        </w:rPr>
        <w:t>za budynki spełniające minimalny standard efektywności energetycznej uznaje się spełnienie przez budynek warunku wskazanego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lub</w:t>
      </w:r>
      <w:r>
        <w:rPr>
          <w:rFonts w:ascii="Times New Roman" w:eastAsia="Times New Roman" w:hAnsi="Times New Roman" w:cs="Times New Roman"/>
          <w:b w:val="0"/>
          <w:i w:val="0"/>
          <w:caps w:val="0"/>
          <w:strike w:val="0"/>
          <w:color w:val="000000"/>
          <w:sz w:val="22"/>
          <w:u w:val="none" w:color="000000"/>
          <w:vertAlign w:val="baseline"/>
        </w:rPr>
        <w:t xml:space="preserve"> II: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wykonano, po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przynajmniej jeden rodzaj niżej wymienionych prac/przedsięwzięć termomodernizacyjnych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pomieszczeń mieszkalnych budynku (ocieplenie/modernizacja powinny uwzględniać wpływ na zmniejszenie strat energetycznych budynku – zgodnie ze sztuką przeprowadzania termomodernizacji), tj.:</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docieplenie ścian zewnętrznych,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docieplenie stropów,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docieplenie podłóg na gruncie,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docieplenie fundamentów,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docieplenie stropodachów,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docieplenie dachów,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wymiana stolarki okiennej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drzwiowej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przegrodach zewnętrznych budynków, lub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budynek, dla którego wykonany ww. rodzaj ocieplenia/modernizacji spełnia warunki techniczne wskazane co najmniej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usytuowanie (wersja obowiązująca od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budynek, dla którego uzyskano pozwolenie na budowę po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lub budynek, dla którego potwierdzono spełnianie warunków technicznych określonych co najmniej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usytuowanie (wersja obowiązująca od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Dokumentem potwierdzającym spełnienie powyższych warunków będzie </w:t>
      </w:r>
      <w:r>
        <w:rPr>
          <w:rFonts w:ascii="Times New Roman" w:eastAsia="Times New Roman" w:hAnsi="Times New Roman" w:cs="Times New Roman"/>
          <w:b w:val="0"/>
          <w:i w:val="0"/>
          <w:caps w:val="0"/>
          <w:strike w:val="0"/>
          <w:color w:val="000000"/>
          <w:sz w:val="22"/>
          <w:u w:val="single" w:color="000000"/>
          <w:vertAlign w:val="baseline"/>
        </w:rPr>
        <w:t>wniosek o</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udział w</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projekcie</w:t>
      </w:r>
      <w:r>
        <w:rPr>
          <w:rFonts w:ascii="Times New Roman" w:eastAsia="Times New Roman" w:hAnsi="Times New Roman" w:cs="Times New Roman"/>
          <w:b w:val="0"/>
          <w:i w:val="0"/>
          <w:caps w:val="0"/>
          <w:strike w:val="0"/>
          <w:color w:val="000000"/>
          <w:sz w:val="22"/>
          <w:u w:val="none" w:color="000000"/>
          <w:vertAlign w:val="baseline"/>
        </w:rPr>
        <w:t>.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kolei dokumentem potwierdzającym spełnianie warunków technicznych określonych co najmniej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usytuowanie (wersja obowiązująca od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 określonych powyżej będzie stanowił audyt energetyczny budynku, który będzie składany </w:t>
      </w:r>
      <w:r>
        <w:rPr>
          <w:rFonts w:ascii="Times New Roman" w:eastAsia="Times New Roman" w:hAnsi="Times New Roman" w:cs="Times New Roman"/>
          <w:b w:val="0"/>
          <w:i w:val="0"/>
          <w:caps w:val="0"/>
          <w:strike w:val="0"/>
          <w:color w:val="000000"/>
          <w:sz w:val="22"/>
          <w:u w:val="single" w:color="000000"/>
          <w:vertAlign w:val="baseline"/>
        </w:rPr>
        <w:t>tylko i</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wyłącznie</w:t>
      </w:r>
      <w:r>
        <w:rPr>
          <w:rFonts w:ascii="Times New Roman" w:eastAsia="Times New Roman" w:hAnsi="Times New Roman" w:cs="Times New Roman"/>
          <w:b w:val="0"/>
          <w:i w:val="0"/>
          <w:caps w:val="0"/>
          <w:strike w:val="0"/>
          <w:color w:val="000000"/>
          <w:sz w:val="22"/>
          <w:u w:val="none" w:color="000000"/>
          <w:vertAlign w:val="baseline"/>
        </w:rPr>
        <w:t xml:space="preserve"> na wezwanie Gminy Myszków.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i w:val="0"/>
          <w:caps w:val="0"/>
          <w:strike w:val="0"/>
          <w:color w:val="000000"/>
          <w:sz w:val="22"/>
          <w:u w:val="none" w:color="000000"/>
          <w:vertAlign w:val="baseline"/>
        </w:rPr>
        <w:t>RPO WSL</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Regionalny Program Operacyjny</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Województwa Śląskiego na lata 2014-2020;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i w:val="0"/>
          <w:caps w:val="0"/>
          <w:strike w:val="0"/>
          <w:color w:val="000000"/>
          <w:sz w:val="22"/>
          <w:u w:val="none" w:color="000000"/>
          <w:vertAlign w:val="baseline"/>
        </w:rPr>
        <w:t>starym źródle ciepła – należy przez to rozumieć stałopalne źródła ciepła na paliwa stałe klasy 3</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lub 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według normy PN-EN 303-5:2012 oraz urządzenia bezklasowe, </w:t>
      </w:r>
      <w:r>
        <w:rPr>
          <w:rFonts w:ascii="Times New Roman" w:eastAsia="Times New Roman" w:hAnsi="Times New Roman" w:cs="Times New Roman"/>
          <w:b/>
          <w:i w:val="0"/>
          <w:caps w:val="0"/>
          <w:strike w:val="0"/>
          <w:color w:val="000000"/>
          <w:sz w:val="22"/>
          <w:u w:val="single" w:color="000000"/>
          <w:vertAlign w:val="baseline"/>
        </w:rPr>
        <w:t>z</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wyłączeniem kotłów, których obowiązek wymiany upływa w</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roku 2021;</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i w:val="0"/>
          <w:caps w:val="0"/>
          <w:strike w:val="0"/>
          <w:color w:val="000000"/>
          <w:sz w:val="22"/>
          <w:u w:val="none" w:color="000000"/>
          <w:vertAlign w:val="baseline"/>
        </w:rPr>
        <w:t>uczestniku projektu</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osobę fizyczną, planującą przeprowadzenie inwestycji, ubiegającą się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przyznanie grantu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spełniającą co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najmniej jeden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poniższych warunków:</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posiadanie tytułu prawnego do budynku zlokalizowanego na terenie Gminy Myszków,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będzie realizowana inwestycja (prawo własności, prawo współwłasności, prawo użytkowania wieczystego);</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przypadku współwłasności budynku – posiadanie pisemnego upoważnienia wszystkich współwłaścicieli budynku;</w:t>
      </w:r>
    </w:p>
    <w:p w:rsidR="00A77B3E">
      <w:pPr>
        <w:keepNext w:val="0"/>
        <w:keepLines w:val="0"/>
        <w:spacing w:before="120" w:after="120" w:line="240" w:lineRule="auto"/>
        <w:ind w:left="107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Uczestnikami projektu są również osoby fizyczne, które złożyły wniosek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naborze trwającym do 30-06-2021,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 spełniają jednocześnie wymogi aktualnego naboru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przedłożony już 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naborze trwającym do 30-06-2021. Wnioski te  będą podlegać ponownej ocenie zgodnej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warunkami nowego naboru.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i w:val="0"/>
          <w:caps w:val="0"/>
          <w:strike w:val="0"/>
          <w:color w:val="000000"/>
          <w:sz w:val="22"/>
          <w:u w:val="none" w:color="000000"/>
          <w:vertAlign w:val="baseline"/>
        </w:rPr>
        <w:t>umowie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powierzenie grantu</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umowę zawieraną między Grantobiorcą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Gminą, określającą warunki współpracy stron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ramach realizacji Projektu;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i w:val="0"/>
          <w:caps w:val="0"/>
          <w:strike w:val="0"/>
          <w:color w:val="000000"/>
          <w:sz w:val="22"/>
          <w:u w:val="none" w:color="000000"/>
          <w:vertAlign w:val="baseline"/>
        </w:rPr>
        <w:t>wnioskodawcy</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Gminę Myszków, które składa 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dofinansowanie projektu;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i w:val="0"/>
          <w:caps w:val="0"/>
          <w:strike w:val="0"/>
          <w:color w:val="000000"/>
          <w:sz w:val="22"/>
          <w:u w:val="none" w:color="000000"/>
          <w:vertAlign w:val="baseline"/>
        </w:rPr>
        <w:t>grancie</w:t>
      </w:r>
      <w:r>
        <w:rPr>
          <w:rFonts w:ascii="Times New Roman" w:eastAsia="Times New Roman" w:hAnsi="Times New Roman" w:cs="Times New Roman"/>
          <w:b w:val="0"/>
          <w:i w:val="0"/>
          <w:caps w:val="0"/>
          <w:strike w:val="0"/>
          <w:color w:val="000000"/>
          <w:sz w:val="22"/>
          <w:u w:val="none" w:color="000000"/>
          <w:vertAlign w:val="baseline"/>
        </w:rPr>
        <w:t xml:space="preserve"> - należy przez to rozumieć dotację celową przyznawaną Grantobiorcy  na realizację zadania  ujętego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i w:val="0"/>
          <w:caps w:val="0"/>
          <w:strike w:val="0"/>
          <w:color w:val="000000"/>
          <w:sz w:val="22"/>
          <w:u w:val="none" w:color="000000"/>
          <w:vertAlign w:val="baseline"/>
        </w:rPr>
        <w:t>przedsięwzięcie niskoemisyjne</w:t>
      </w:r>
      <w:r>
        <w:rPr>
          <w:rFonts w:ascii="Times New Roman" w:eastAsia="Times New Roman" w:hAnsi="Times New Roman" w:cs="Times New Roman"/>
          <w:b w:val="0"/>
          <w:i w:val="0"/>
          <w:caps w:val="0"/>
          <w:strike w:val="0"/>
          <w:color w:val="000000"/>
          <w:sz w:val="22"/>
          <w:u w:val="none" w:color="000000"/>
          <w:vertAlign w:val="baseline"/>
        </w:rPr>
        <w:t xml:space="preserve"> – przedsięwzięcia, których przedmiotem jest przygotowanie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realizacja ulepszenia,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którego następuje wymiana urządzeń lub systemów grzewczych ogrzewających budynki mieszkalne jednorodzinne lub urządzeń lub systemów podgrzewających wodę użytkową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tych budynkach, które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 standardów niskoemisyjnych (tj. wymiana źródeł ciepła na paliwa stałe klasy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według normy PN-EN 303- 5:2012 oraz urządzeń bezklasowych),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wyniku którego następuje: </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wymiana na źródła spełniające standardy niskoemisyjne (zasilane gazem, biomasą lub innymi odnawialnymi źródłami energii- powietrzną pompą ciepła); urządzenia na paliwa stałe muszą być wyposażone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automatyczny podajnik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mogą posiadać rusztu awaryjnego ani elementów umożliwiających jego zamontowanie; dla urządzeń podlegających wymianie konieczny jest dowód na ich zezłomowanie/likwidację/utylizację (protokół wg wzoru dołączonego do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realizację przedsięwzięcia niskoemisyjnego); wymiana źródeł ciepła możliwa jest jedynie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możliwości podłączenia do ciepła sieciowego lub</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przyłączenie budynku mieszkalnego jednorodzinnego odpowiednio do sieci ciepłowniczej lub gazowej (włączenie do sieci); dla urządzeń podlegających likwidacji konieczny jest dowód na ich zezłomowanie/likwidację/utylizację (protokół wg wzoru dołączonego do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realizację przedsięwzięcia niskoemisyjnego);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i w:val="0"/>
          <w:caps w:val="0"/>
          <w:strike w:val="0"/>
          <w:color w:val="000000"/>
          <w:sz w:val="22"/>
          <w:u w:val="none" w:color="000000"/>
          <w:vertAlign w:val="baseline"/>
        </w:rPr>
        <w:t>wniosek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projekcie </w:t>
      </w:r>
      <w:r>
        <w:rPr>
          <w:rFonts w:ascii="Times New Roman" w:eastAsia="Times New Roman" w:hAnsi="Times New Roman" w:cs="Times New Roman"/>
          <w:b w:val="0"/>
          <w:i w:val="0"/>
          <w:caps w:val="0"/>
          <w:strike w:val="0"/>
          <w:color w:val="000000"/>
          <w:sz w:val="22"/>
          <w:u w:val="none" w:color="000000"/>
          <w:vertAlign w:val="baseline"/>
        </w:rPr>
        <w:t>- należy przez to rozumieć wniosek stanowiący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doniniejszego Regulaminu. Wniosek stanowi jednocześnie deklarację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19) </w:t>
      </w:r>
      <w:r>
        <w:rPr>
          <w:rFonts w:ascii="Times New Roman" w:eastAsia="Times New Roman" w:hAnsi="Times New Roman" w:cs="Times New Roman"/>
          <w:b/>
          <w:i w:val="0"/>
          <w:caps w:val="0"/>
          <w:strike w:val="0"/>
          <w:color w:val="000000"/>
          <w:sz w:val="22"/>
          <w:u w:val="none" w:color="000000"/>
          <w:vertAlign w:val="baseline"/>
        </w:rPr>
        <w:t xml:space="preserve">regulaminie </w:t>
      </w:r>
      <w:r>
        <w:rPr>
          <w:rFonts w:ascii="Times New Roman" w:eastAsia="Times New Roman" w:hAnsi="Times New Roman" w:cs="Times New Roman"/>
          <w:b w:val="0"/>
          <w:i w:val="0"/>
          <w:caps w:val="0"/>
          <w:strike w:val="0"/>
          <w:color w:val="000000"/>
          <w:sz w:val="22"/>
          <w:u w:val="none" w:color="000000"/>
          <w:vertAlign w:val="baseline"/>
        </w:rPr>
        <w:t>- należy przez to rozumieć niniejszy regulamin;</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20) </w:t>
      </w:r>
      <w:r>
        <w:rPr>
          <w:rFonts w:ascii="Times New Roman" w:eastAsia="Times New Roman" w:hAnsi="Times New Roman" w:cs="Times New Roman"/>
          <w:b/>
          <w:i w:val="0"/>
          <w:caps w:val="0"/>
          <w:strike w:val="0"/>
          <w:color w:val="000000"/>
          <w:sz w:val="22"/>
          <w:u w:val="none" w:color="000000"/>
          <w:vertAlign w:val="baseline"/>
        </w:rPr>
        <w:t>standardy niskoemisyjne</w:t>
      </w:r>
      <w:r>
        <w:rPr>
          <w:rFonts w:ascii="Times New Roman" w:eastAsia="Times New Roman" w:hAnsi="Times New Roman" w:cs="Times New Roman"/>
          <w:b w:val="0"/>
          <w:i w:val="0"/>
          <w:caps w:val="0"/>
          <w:strike w:val="0"/>
          <w:color w:val="000000"/>
          <w:sz w:val="22"/>
          <w:u w:val="none" w:color="000000"/>
          <w:vertAlign w:val="baseline"/>
        </w:rPr>
        <w:t xml:space="preserve"> - wymagania, jakie spełniają urządzenia lub systemy grzewcze ogrzewające budynki mieszkalne jednorodzinne lub urządzenia lub systemy podgrzewające wodę użytkową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tych budynkach,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przypadku kotłów na paliwo stałe lub miejscowych ogrzewaczy pomieszczeń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Komisji (UE) 2015/1185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wykonania dyrektywy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2009/125/WE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wymogów dotyczących ekoprojektu dla miejscowych ogrzewaczy pomieszczeń na paliwo stałe (Dz. Urz. UE L 193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21.07.2015, str. 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delegowanego Komisji (UE) 2015/1187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uzupełniającego dyrektywę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2010/30/UE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etykiet efektywności energetycznej dla kotłów na paliwo stałe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zestawów zawierających kocioł na paliwo stałe, ogrzewacze dodatkowe, regulatory temperatury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słoneczne (Dz. Urz. UE L 193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21.07.2015, str. 43,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Komisji (UE) 2015/1188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wykonania dyrektywy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2009/125/WE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wymogów dotyczących ekoprojektu dla miejscowych ogrzewaczy pomieszczeń (Dz. Urz. UE L 193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21.07.2015, str. 76,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Komisji (UE) 2015/1189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wykonania dyrektywy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2009/125/WE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wymogów dotyczących ekoprojektu dla kotłów na paliwo stałe (Dz. Urz. UE L 193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21.07.2015, str. 100,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(UE) 2017/1369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ustanawiającego ramy etykietowania energetycznego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uchylającego dyrektywę 2010/30/UE (Dz. Urz. UE L 198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28.07.2017, str. 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wydanych 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 Prawo ochrony środowiska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1219, 1378, 1565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następne),</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odrębnych,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aktów prawa miejscowego;</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 xml:space="preserve">w przypadku </w:t>
      </w:r>
      <w:r>
        <w:rPr>
          <w:rFonts w:ascii="Times New Roman" w:eastAsia="Times New Roman" w:hAnsi="Times New Roman" w:cs="Times New Roman"/>
          <w:b/>
          <w:i w:val="0"/>
          <w:caps w:val="0"/>
          <w:strike w:val="0"/>
          <w:color w:val="000000"/>
          <w:sz w:val="22"/>
          <w:u w:val="none" w:color="000000"/>
          <w:vertAlign w:val="baseline"/>
        </w:rPr>
        <w:t>pomp ciepła</w:t>
      </w:r>
      <w:r>
        <w:rPr>
          <w:rFonts w:ascii="Times New Roman" w:eastAsia="Times New Roman" w:hAnsi="Times New Roman" w:cs="Times New Roman"/>
          <w:b w:val="0"/>
          <w:i w:val="0"/>
          <w:caps w:val="0"/>
          <w:strike w:val="0"/>
          <w:color w:val="000000"/>
          <w:sz w:val="22"/>
          <w:u w:val="none" w:color="000000"/>
          <w:vertAlign w:val="baseline"/>
        </w:rPr>
        <w:t xml:space="preserve"> oraz urządzeń wykorzystujących: </w:t>
      </w:r>
      <w:r>
        <w:rPr>
          <w:rFonts w:ascii="Times New Roman" w:eastAsia="Times New Roman" w:hAnsi="Times New Roman" w:cs="Times New Roman"/>
          <w:b/>
          <w:i w:val="0"/>
          <w:caps w:val="0"/>
          <w:strike w:val="0"/>
          <w:color w:val="000000"/>
          <w:sz w:val="22"/>
          <w:u w:val="none" w:color="000000"/>
          <w:vertAlign w:val="baseline"/>
        </w:rPr>
        <w:t>paliwo gazowe</w:t>
      </w: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kotłów gazowych kondensacyjnych,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tym przepisów: </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delegowanego Komisji (UE) nr 626/2011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uzupełniającego dyrektywę 2010/30/UE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etykiet efektywności energetycznej dla klimatyzatorów (Dz. Urz. UE L 178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06.07.2011, str. 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delegowanego Komisji (UE) nr 811/2013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uzupełniającego dyrektywę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2010/30/UE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etykiet efektywności energetycznej dla ogrzewaczy pomieszczeń, ogrzewaczy wielofunkcyjnych, zestawów zawierających ogrzewacz pomieszczeń, regulator temperatury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urządzenie słoneczne oraz zestawów zawierających ogrzewacz wielofunkcyjny, regulator temperatury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urządzenie słoneczne (Dz. Urz. UE L 239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06.09.2013, str. 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delegowanego Komisji (UE) nr 812/2013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uzupełniającego dyrektywę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2010/30/UE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etykiet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efektywności energetycznej dla podgrzewaczy wody, zasobników ciepłej wody użytkowej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zestawów zawierających podgrzewacz wody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urządzenie słoneczne (Dz. Urz. UE L 239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06.09.2013, str. 83,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delegowanego Komisji (UE) nr 1254/2014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uzupełniającego dyrektywę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2010/30/UE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etykiet efektywności energetycznej systemów wentylacyjnych przeznaczonych do budynków mieszkalnych (Dz. Urz. UE L337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25.11.2014, str. 27,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1020"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rozporządzenia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(UE) 2017/1369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ustanawiającego ramy etykietowania energetycznego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uchylającego dyrektywę 2010/30/UE;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i w:val="0"/>
          <w:caps w:val="0"/>
          <w:strike w:val="0"/>
          <w:color w:val="000000"/>
          <w:sz w:val="22"/>
          <w:u w:val="none" w:color="000000"/>
          <w:vertAlign w:val="baseline"/>
        </w:rPr>
        <w:t>Warunki wstępne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Nabór 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Projektu prowadzony jest przez Gminę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opracowania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inwestycji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likwidacji nieekologicznych</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wysokoemisyjnych źródeł ogrzewania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montażu nowoczesnego źródła ciepła – konkurs nr RPSL.04.06.01-IZ.01-24-405/21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Osi Priorytetowej IV Efektywność energetyczna, odnawialne źródła energii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gospodarka niskoemisyjna, Działania 4.6 Czyste Powietrze, Poddziałania 4.6.1 Czyste Powietrze - konkurs realizowany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formule grantowej.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Projekt będzie realizowany przez Gminę pod warunkiem otrzymania dofinansowania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Europejskiego Funduszu Rozwoju Regionalnego.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Realizację projektu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udzielania Grantu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wykonania przedsięwzięcia niskoemisyjnego zaplanowano na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Brak wsparcia dla kotłów, których obowiązek wymiany upływa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2021r.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zapisami Uchwały nr V/36/1/2017 Sejmiku Województwa Śląskiego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2017r.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Do Projektu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być zgłoszone budynki, które stanowią miejsce faktycznego wykonywania działalności gospodarczej lub rolniczej. Obiekt może stanowić jedynie miejsce rejestracji działalności gospodarczej lub rolniczej.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Jeden wniosek może obejmować wyłącznie jeden budynek mieszkalny,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zastrzeżeniem </w:t>
      </w:r>
      <w:r>
        <w:rPr>
          <w:rFonts w:ascii="Times New Roman" w:eastAsia="Times New Roman" w:hAnsi="Times New Roman" w:cs="Times New Roman"/>
          <w:b/>
          <w:i w:val="0"/>
          <w:caps w:val="0"/>
          <w:strike w:val="0"/>
          <w:color w:val="000000"/>
          <w:sz w:val="22"/>
          <w:u w:val="none" w:color="000000"/>
          <w:vertAlign w:val="baseline"/>
        </w:rPr>
        <w:t>§3 ust 5</w:t>
      </w:r>
      <w:r>
        <w:rPr>
          <w:rFonts w:ascii="Times New Roman" w:eastAsia="Times New Roman" w:hAnsi="Times New Roman" w:cs="Times New Roman"/>
          <w:b w:val="0"/>
          <w:i w:val="0"/>
          <w:caps w:val="0"/>
          <w:strike w:val="0"/>
          <w:color w:val="000000"/>
          <w:sz w:val="22"/>
          <w:u w:val="none" w:color="000000"/>
          <w:vertAlign w:val="baseline"/>
        </w:rPr>
        <w:t>. Każdy Wnioskodawca ma możliwość złożenia większej liczby wniosków, przy czym każdy wniosek będzie oceniany niezależnie od pozostałych.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Wsparciem objęte zostaną zadania polegające na wymianie stałopalnego źródła ciepła na paliwa stałe klasy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według normy PN-EN 303-5:2012 oraz urządzeń bezklasowych,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i w:val="0"/>
          <w:caps w:val="0"/>
          <w:strike w:val="0"/>
          <w:color w:val="000000"/>
          <w:sz w:val="22"/>
          <w:u w:val="none" w:color="000000"/>
          <w:vertAlign w:val="baseline"/>
        </w:rPr>
        <w:t>Opis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Celem Projektu jest zmniejszenie ilości zanieczyszczeń emitowanych do powietrza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procesów spalania paliw 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Grantobiorcy, zbieżne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celami RPO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WSL, Programem Ochrony Powietrza dla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województwa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śląskiego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uchwałą antysmogową.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Program realizowany będzie poprzez demontaż nieefektywnych ekologicznie źródeł ciepła łącznie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wymianą źródła ciepła na nowoczesne źródło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niezbędnymi pracami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dostosowania instalacji grzewczej, elektrycznej do współpracy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nowym źródłem ciepła,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gdzie wspierane urządzenia do ogrzewania będą charakteryzować się obowiązującym od końca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minimalnym poziomem efektywności energetycznej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normami emisji zanieczyszczeń, które zostały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środkach wykonawczych do dyrektywy 2009/125/WE dla modernizowanych energetycznie budynków.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Regulamin określa zasady przystąpienia do projektu (wzór wniosku stanowi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 kryteria wyboru uczestników projektu, tryb aplikowania, realizacji oraz rozliczenia zadania przez Grantobiorców.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 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dopuszcza się złożenie tylko jednego wniosku na jeden budynek.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przypadku, gdy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budynku wydzielono dwa lokale mieszkalne posiadające odrębne kotłownie, możliwe jest złożenie wniosku dla każdego lokalu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osobna pod</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warunkiem, że każde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nich posiada odrębne źródło ciepła.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 możliwości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wyklucza się wspólnoty mieszkaniowe oraz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spółdzielnie mieszkaniowe.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Budynki objęte 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muszą być zamieszkałe na dzień aplikowania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oddane do użytku.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Okres kwalifikowalności wydatków: od podpisania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do 31-10-2022.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i w:val="0"/>
          <w:caps w:val="0"/>
          <w:strike w:val="0"/>
          <w:color w:val="000000"/>
          <w:sz w:val="22"/>
          <w:u w:val="none" w:color="000000"/>
          <w:vertAlign w:val="baseline"/>
        </w:rPr>
        <w:t>Przeznaczenie grantów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projekcie przewiduje się dofinansowanie do wymiany  istniejącego źródła ciepła niespełniającego wymogów niskoemisyjnych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zastąpienie go fabrycznie nowym efektywnym ekologicznie źródłem ciepła przeznaczonym  do ogrzewania budynku lub do ogrzewania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przygotowania ciepłej wody użytkowej 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kocioł na gaz ziemny lub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kocioł na biomasę (pellet) lub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powietrzną pompę ciepła (tylko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wyłącznie dla budynków oddanych do użytku po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Wymogi urządzeń wymienionych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opisano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załączniku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Nie dopuszcza się możliwości współspalania innych paliw,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zwłaszcza węgla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kotłach montowanych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i w:val="0"/>
          <w:caps w:val="0"/>
          <w:strike w:val="0"/>
          <w:color w:val="000000"/>
          <w:sz w:val="22"/>
          <w:u w:val="none" w:color="000000"/>
          <w:vertAlign w:val="baseline"/>
        </w:rPr>
        <w:t>Koszty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warunki finansowe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Dofinansowanie (grant) dla działań wymienionych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niniejszego regulaminu wyniesie </w:t>
      </w:r>
      <w:r>
        <w:rPr>
          <w:rFonts w:ascii="Times New Roman" w:eastAsia="Times New Roman" w:hAnsi="Times New Roman" w:cs="Times New Roman"/>
          <w:b/>
          <w:i w:val="0"/>
          <w:caps w:val="0"/>
          <w:strike w:val="0"/>
          <w:color w:val="000000"/>
          <w:sz w:val="22"/>
          <w:u w:val="none" w:color="000000"/>
          <w:vertAlign w:val="baseline"/>
        </w:rPr>
        <w:t>100% wydatków kwalifikowalnych netto</w:t>
      </w:r>
      <w:r>
        <w:rPr>
          <w:rFonts w:ascii="Times New Roman" w:eastAsia="Times New Roman" w:hAnsi="Times New Roman" w:cs="Times New Roman"/>
          <w:b w:val="0"/>
          <w:i w:val="0"/>
          <w:caps w:val="0"/>
          <w:strike w:val="0"/>
          <w:color w:val="000000"/>
          <w:sz w:val="22"/>
          <w:u w:val="none" w:color="000000"/>
          <w:vertAlign w:val="baseline"/>
        </w:rPr>
        <w:t>,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przy wymianie na efektywne ekologiczne źródło ciepła- kocioł na gaz ziemny,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przy wymianie na efektywne ekologiczne źródło ciepła - kocioł na biomasę  ( pellet),</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 przy wymianie na efektywne ekologiczne źródło ciepła- powietrzna pompa ciepła.</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Grantodawca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określa minimalnej wartości grantu.</w:t>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Wysokość podatku VAT stanowi wydatek niekwalifikowalny.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Sposób finansowania grantów: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dla części grantobiorców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ze środków EFRR (100% EFRR)</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dla części grantobiorców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 Myszków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zapewnienia wkładu własnego (0% EFRR, 100% budżet Gminy),</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Grant jest przekazywany na podstawie umowy powierzenia grantu po spełnieniu warunków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regulaminie. Wysokość grantu będzie każdorazowo ustalana indywidualnie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maksymalnej kwoty określonej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przedłożonych dokumentów rozliczeniowych oraz zasad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Grantobiorca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łączyć grantu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jakimkolwiek innym publicznym źródłem dofinansowania na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 wydatek kwalifikowalny (tzw. zakaz podwójnego finansowania).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Zakres prac objętych grantem obejmuje wydatki kwalifikowalne przeznaczone 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demontaż starego źródła ciepła;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 nowoczesnego źródła ciepła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 niezbędnej armatury: pompa wymagana do prawidłowego funkcjonowania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obiegu instalacji centralnego ogrzewania zawór trój- / czwór- drożny, zawory przelotowe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zwrotne, zespół rurowy, izolacja rurociągów, montaż naczynia wzbiorczego, osprzęt niezbędny do zainstalowania nowego źródła ciepła, reduktor ciśnienia wody, automatyka sterująca, zasobnik ciepłej wody użytkowej jeżeli montowany jest kocioł dwufunkcyjny;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zakup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 wkładu kominowego dla kotła gazowego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kotła na pellet;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próby szczelności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ciśnieniowe;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modernizację wewnętrznej instalacji grzewczej celem jej dostosowania do współdziałania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nowym źródłem ciepła, tj. izolacja rur przechodzących przez pomieszczenie nieogrzewane lub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niższej temperaturze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zminimalizowania strat ciepła, uszczelnienie instalacji, aby usunąć przecieki wodne, przywrócenie drożności rur poprzez płukanie instalacji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zanieczyszczeń, użycie indywidualnych odpowietrzników na każdym pionie, montaż termostatów, wymiana instalacji CO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pomieszczeniu kotłowni, wymiana orurowania;</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single" w:color="000000"/>
          <w:vertAlign w:val="baseline"/>
        </w:rPr>
        <w:t>Wszelkie koszty niekwalifikowane leżą po stronie Grantobiorcy, w</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tym VAT.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Grantobiorca samodzielnie dokonuje wyboru Wykonawcy robót instalacyjnych</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oferującego urządzenia spełniające wymagania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załączniku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niniejszego 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Grantobiorca dokonuje obligatoryjnie wyboru kotła na biomasę (pellet) lub kotła gazowego, powietrznej pompy ciepła, uwzględniając zasady celowości, oszczędności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racjonalności ponoszenia wydatków tzn.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niezawyżony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średnich cen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stawek rynkowych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spełniający wymogi uzyskiwania najlepszych efektów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danych nakładów.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Celem wypłaty grantu Grantobiorca winien przedstawić Grantodawcy do weryfikacji 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płatność na formularzu stanowiącym 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 oraz komplet dokumentów: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oryginały faktur dotyczących kosztów kwalifikowalnych, przedstawione do rozliczenia przez Grantobiorcę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wystawione po podpisaniu umowy pomiędzy Grantobiorcą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Grantodawcą;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potwierdzenie zapłaty (konieczna adnotacja wykonawcy na fakturze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płatności gotówkowej);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protokół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demontażu lub trwałego odłączenia nieekologicznego źródła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zamontowania nowego źródła ogrzewania,;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certyfikat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dokumenty potwierdzające spełnienie wymogów załącznika nr 2;</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protokół odbioru wskazujący typ, rodzaj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model urządzeń (kotła, pompy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pozostałych elementów instalacji;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podpisaną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opieczętowaną gwarancję na instalację;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fotografię zamontowanego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zadania źródła ciepła;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protokół zezłomowania starego źródła ciepła.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 przypadku, gdy przedłożone przez Grantobiorcę dokumenty lub dane wymagać będą dodatkowych czynności wyjaśniających Grantodawca wezwie Grantobiorcę do złożenia wyjaśnień lub dodatkowych dokumentów.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Po weryfikacji ww. dokumentów oraz oględzinach Gmina wypłaci grant na rachunek wskazany przez Grantobiorcę,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przekazania środków przekazywanych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projektów grantowych zawartej pomiędzy Grantodawcą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Urzędem Marszałkowskim.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Granty przekazywane są Grantobiorcom wyłącznie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formie refundacji</w:t>
      </w:r>
      <w:r>
        <w:rPr>
          <w:rFonts w:ascii="Times New Roman" w:eastAsia="Times New Roman" w:hAnsi="Times New Roman" w:cs="Times New Roman"/>
          <w:b w:val="0"/>
          <w:i w:val="0"/>
          <w:caps w:val="0"/>
          <w:strike w:val="0"/>
          <w:color w:val="000000"/>
          <w:sz w:val="22"/>
          <w:u w:val="none" w:color="000000"/>
          <w:vertAlign w:val="baseline"/>
        </w:rPr>
        <w:t xml:space="preserve"> poniesionych wydatków kwalifikowalnych.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Grantobiorca ma obowiązek utrzymania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niezmienionej formie instalacji dofinansowanej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projektu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trwałości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i w:val="0"/>
          <w:caps w:val="0"/>
          <w:strike w:val="0"/>
          <w:color w:val="000000"/>
          <w:sz w:val="22"/>
          <w:u w:val="none" w:color="000000"/>
          <w:vertAlign w:val="baseline"/>
        </w:rPr>
        <w:t>Warunki udziału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Podstawowym warunkiem przystąpienia do projektu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otrzymania grantu przez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Grantobiorcę jest spełnienie następujących kryteriów:</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formalnych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technicznych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merytoryczno- punktowych</w:t>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KRYTERIA FORMALNE UDZIAŁU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Kryterium formalnym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jest złożenie przez potencjalnego Grantobiorcę wniosku oraz spełnienie łącznie następujących warunków: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posiadanie tytułu prawnego do budynku, którego dotyczy realizowany projekt;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ogrzewanie budynku na moment składania wniosku ciepłem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kotła węglowego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jednocześnie nieposiadanie drugiego źródła ciepła, za wyjątkiem pieca gazowego pracującego tylko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wyłącznie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instalacji ciepłej wody użytkowej lub kominka (stan przed realizacją)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definicją starego źródła ciepła określonego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złożenie upoważnienia udzielonego przez współwłaścicieli do ich reprezentowania (jeżeli dotyczy);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złożenie zobowiązania do eksploatacji instalacji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przeznaczeniem przez okres trwałości projektu;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złożenie zgody na przetwarzanie danych osobowych dla potrzeb niezbędnych do przygotowania, realizacji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utrzymania trwałości Projektu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maja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danych osobowych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1781 ze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złożenie oświadczenia, że nieruchomość lokalowa objęta 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planowana jest wymiana źródła ciepła,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będzie wykorzystywana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działalności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opisanym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oraz działalności gospodarczej lub rolniczej;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kserokopia Karty Dużej Rodziny ( jeśli dotyczy);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kserokopia prawomocnego pozwolenia na budowę ( jeśli dotyczy).</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Ww. warunki Gmina Myszków zweryfikuje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oparciu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przedłożone informacje we wniosku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oparciu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zasadę SPEŁNIA/NIE SPEŁNIA. Kryterium nie</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podlega uzupełnieniu. Wnioski ocenione pozytywnie pod kątem formalnym, zostaną skierowane do dalszej oceny technicznej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merytorycznej- punktowej.</w:t>
      </w:r>
      <w:r>
        <w:rPr>
          <w:rFonts w:ascii="Times New Roman" w:eastAsia="Times New Roman" w:hAnsi="Times New Roman" w:cs="Times New Roman"/>
          <w:b/>
          <w:i w:val="0"/>
          <w:caps w:val="0"/>
          <w:strike w:val="0"/>
          <w:color w:val="000000"/>
          <w:sz w:val="22"/>
          <w:u w:val="none" w:color="000000"/>
          <w:vertAlign w:val="baseline"/>
        </w:rPr>
        <w:tab/>
      </w:r>
      <w:r>
        <w:rPr>
          <w:rFonts w:ascii="Times New Roman" w:eastAsia="Times New Roman" w:hAnsi="Times New Roman" w:cs="Times New Roman"/>
          <w:b/>
          <w:i w:val="0"/>
          <w:caps w:val="0"/>
          <w:strike w:val="0"/>
          <w:color w:val="000000"/>
          <w:sz w:val="22"/>
          <w:u w:val="none" w:color="000000"/>
          <w:vertAlign w:val="baseline"/>
        </w:rPr>
        <w:br/>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KRYTERIUM TECHNICZNE UDZIAŁU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Podstawowym kryterium technicznym przystąpienia do projektu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otrzymania grantu przez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Grantobiorcę jest zapewnienie, że budynek objęty wnioskiem spełnia wymogi </w:t>
      </w:r>
      <w:r>
        <w:rPr>
          <w:rFonts w:ascii="Times New Roman" w:eastAsia="Times New Roman" w:hAnsi="Times New Roman" w:cs="Times New Roman"/>
          <w:b/>
          <w:i w:val="0"/>
          <w:caps w:val="0"/>
          <w:strike w:val="0"/>
          <w:color w:val="000000"/>
          <w:sz w:val="22"/>
          <w:u w:val="none" w:color="000000"/>
          <w:vertAlign w:val="baseline"/>
        </w:rPr>
        <w:t xml:space="preserve">minimalnego standard efektywności energetycznej. </w:t>
      </w:r>
      <w:r>
        <w:rPr>
          <w:rFonts w:ascii="Times New Roman" w:eastAsia="Times New Roman" w:hAnsi="Times New Roman" w:cs="Times New Roman"/>
          <w:b w:val="0"/>
          <w:i w:val="0"/>
          <w:caps w:val="0"/>
          <w:strike w:val="0"/>
          <w:color w:val="000000"/>
          <w:sz w:val="22"/>
          <w:u w:val="none" w:color="000000"/>
          <w:vertAlign w:val="baseline"/>
        </w:rPr>
        <w:t>Ocenę spełnienia warunku przeprowadzi Gmina na podstawie danych zawartych we wniosku.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budynek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 na dzień złożenia wniosku wymogów dotyczących minimalnego standardu efektywności energetycznej Uczestnik Projektu oświadczy we wniosku, że do dnia podpisania umowy powierzenia grantu zostaną wykonane niezbędne prace gwarantujące spełnienie minimalnego standardu efektywności energetycznej dla budynku objętego wnioskiem. Grantobiorca na własny koszt przeprowadzi proces modernizacji energetycznej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wyznaczonego dnia podpisania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 lub</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pisemnie zgłosi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rezygnację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dalszego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bez jakichkolwiek roszczeń,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finansowych, po stronie Gminy. Po przeprowadzeniu procesu modernizacji energetycznej Uczestnik Projektu jest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zobowiązany dostarczyć do siedziby Gminy oświadczenie, że budynek spełnia minimalny standard efektywności energetycznej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dokumentacją potwierdzającą wykonanie prac termomodernizacyjnych (na przykład faktury lub rachunki opatrzone danymi Uczestnika Projektu lub inny dokument potwierdzający wykonanie prac np. audyt) oraz udostępnić budynek celem kontroli przeprowadzonego procesu modernizacji energetycznej przez Gminę oraz dokonania oceny spełnienia kryterium technicznego.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negatywnej oceny uczestnik projektu zostanie usunięty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 podstawowej. Brak spełnienia ww. kryterium lub brak oświadczenia zapewniającego spełnienie minimalnego standardu do dnia podpisania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 stanowi podstawę odrzucenia wniosku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brak dalszej oceny.</w:t>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KRYTERIUM MERYTORYCZNO- PUNKTOWE UDZIAŁU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Podstawowym kryterium merytoryczno-punktowym przystąpienia do projektu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otrzymania grantu przez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Grantobiorcę jest spełnienie następujących warunków: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Kryterium wybranej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technologii:</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15 pkt </w:t>
      </w:r>
      <w:r>
        <w:rPr>
          <w:rFonts w:ascii="Times New Roman" w:eastAsia="Times New Roman" w:hAnsi="Times New Roman" w:cs="Times New Roman"/>
          <w:b w:val="0"/>
          <w:i w:val="0"/>
          <w:caps w:val="0"/>
          <w:strike w:val="0"/>
          <w:color w:val="000000"/>
          <w:sz w:val="22"/>
          <w:u w:val="none" w:color="000000"/>
          <w:vertAlign w:val="baseline"/>
        </w:rPr>
        <w:t>w przypadku wymiany na efektywne ekologicznie źródło ciepła -  kocioł na gaz ziemny</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10 pkt </w:t>
      </w:r>
      <w:r>
        <w:rPr>
          <w:rFonts w:ascii="Times New Roman" w:eastAsia="Times New Roman" w:hAnsi="Times New Roman" w:cs="Times New Roman"/>
          <w:b w:val="0"/>
          <w:i w:val="0"/>
          <w:caps w:val="0"/>
          <w:strike w:val="0"/>
          <w:color w:val="000000"/>
          <w:sz w:val="22"/>
          <w:u w:val="none" w:color="000000"/>
          <w:vertAlign w:val="baseline"/>
        </w:rPr>
        <w:t>w przypadku wymiany na efektywne ekologicznie źródło ciepła - kocioł na biomasę (pellet)</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20 pkt </w:t>
      </w:r>
      <w:r>
        <w:rPr>
          <w:rFonts w:ascii="Times New Roman" w:eastAsia="Times New Roman" w:hAnsi="Times New Roman" w:cs="Times New Roman"/>
          <w:b w:val="0"/>
          <w:i w:val="0"/>
          <w:caps w:val="0"/>
          <w:strike w:val="0"/>
          <w:color w:val="000000"/>
          <w:sz w:val="22"/>
          <w:u w:val="none" w:color="000000"/>
          <w:vertAlign w:val="baseline"/>
        </w:rPr>
        <w:t>w przypadku wymiany na efektywne ekologicznie źródło ciepła - powietrzna pomp ciepła</w:t>
      </w:r>
    </w:p>
    <w:p w:rsidR="00A77B3E">
      <w:pPr>
        <w:keepNext w:val="0"/>
        <w:keepLines w:val="0"/>
        <w:spacing w:before="120" w:after="120" w:line="240" w:lineRule="auto"/>
        <w:ind w:left="85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i w:val="0"/>
          <w:caps w:val="0"/>
          <w:strike w:val="0"/>
          <w:color w:val="000000"/>
          <w:sz w:val="22"/>
          <w:u w:val="none" w:color="000000"/>
          <w:vertAlign w:val="baseline"/>
        </w:rPr>
        <w:t>ERYFIKACJA: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oparciu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wniosek udziału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Kryterium gotowości do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5 pkt </w:t>
      </w:r>
      <w:r>
        <w:rPr>
          <w:rFonts w:ascii="Times New Roman" w:eastAsia="Times New Roman" w:hAnsi="Times New Roman" w:cs="Times New Roman"/>
          <w:b w:val="0"/>
          <w:i w:val="0"/>
          <w:caps w:val="0"/>
          <w:strike w:val="0"/>
          <w:color w:val="000000"/>
          <w:sz w:val="22"/>
          <w:u w:val="none" w:color="000000"/>
          <w:vertAlign w:val="baseline"/>
        </w:rPr>
        <w:t>dla budynku, który spełnia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100% łącznie wszystkie wymogi standardu niskoemisyjnego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definicją na dzień złożenia wniosku.</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WERYFIKACJA: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oparciu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wniosek udziału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Kryterium społeczne do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i w:val="0"/>
          <w:caps w:val="0"/>
          <w:strike w:val="0"/>
          <w:color w:val="000000"/>
          <w:sz w:val="22"/>
          <w:u w:val="none" w:color="000000"/>
          <w:vertAlign w:val="baseline"/>
        </w:rPr>
        <w:t xml:space="preserve">5 pkt </w:t>
      </w:r>
      <w:r>
        <w:rPr>
          <w:rFonts w:ascii="Times New Roman" w:eastAsia="Times New Roman" w:hAnsi="Times New Roman" w:cs="Times New Roman"/>
          <w:b w:val="0"/>
          <w:i w:val="0"/>
          <w:caps w:val="0"/>
          <w:strike w:val="0"/>
          <w:color w:val="000000"/>
          <w:sz w:val="22"/>
          <w:u w:val="none" w:color="000000"/>
          <w:vertAlign w:val="baseline"/>
        </w:rPr>
        <w:t>dla budynku, którego właściciel posiadają Kartę Dużej Rodziny na podstawie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Karcie Dużej Rodziny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1348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WERYFIKACJA: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oparciu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listę wydawanych kart KDR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Urzędzie Miasta Myszków. </w:t>
      </w:r>
    </w:p>
    <w:p w:rsidR="00A77B3E">
      <w:pPr>
        <w:keepNext w:val="0"/>
        <w:keepLines w:val="0"/>
        <w:spacing w:before="120" w:after="120" w:line="240" w:lineRule="auto"/>
        <w:ind w:left="85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Ww. kryteria merytoryczne- punktowe zostaną zweryfikowane przez Gminę.</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Maksymalna liczba punktów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punktów.</w:t>
      </w:r>
    </w:p>
    <w:p w:rsidR="00A77B3E">
      <w:pPr>
        <w:keepNext w:val="0"/>
        <w:keepLines w:val="0"/>
        <w:spacing w:before="120" w:after="120" w:line="240" w:lineRule="auto"/>
        <w:ind w:left="85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KRYTERIUM ROZSTRZYGAJĄCE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Preferowana jest wymiana kotłów bezklasowych oraz klasy 3, co oznacza, iż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spośród wniosków zgłoszonych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naboru mieszkańców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pierwszej kolejności będą wymieniane kotły bezklasowe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klasy,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dalszej kolejności finansowana będzie  wymiana kotłów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klasy. Zatem kryterium rozstrzygającym będzie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klasa kotła.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przypadku uzyskania tej samej liczby punktów przez budynki posiadających do wymiany kotły klasy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decydującym kryterium rozstrzygającym będzie powierzchnia użytkowa budynku. Wyżej oceniony zostaje wniosek dotyczący budynku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większej powierzchni użytkowej.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 przeprowadzeniu weryfikacji formalnej oraz technicznej zostanie sporządzona „lista potencjalnych grantobiorców”.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Po przeprowadzeniu weryfikacji merytoryczno-punktowej zostanie sporządzona „lista podstawowa”.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kolejności na liście decydować będzie łączna liczba uzyskanych punktów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ocenie kryterium merytoryczno-punktowym. „Lista podstawowa” złożona zostanie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uczestników, którzy przeszli pozytywnie weryfikację formalną oraz techniczną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uzyskali największą liczbę punktów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weryfikacji merytoryczno–punktowej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kryterium rozstrzygającego. Liczba miejsc na liście podstawowej uzależniona będzie od rodzajów zadań uczestników projektu oraz limitu środków przewidzianych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ogłoszeniu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naborze. Osoby umieszczone na „liście podstawowej” uszeregowane zostaną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kolejności malejącej licząc od największej liczby przyznanych punktów. Osoby znajdujące się na „liście potencjalnych grantobiorców”, którzy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znaleźli się na „liście podstawowej” zostaną zakwalifikowani na „listę rezerwową”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pierwszej kolejności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przyznaną punktacją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kryterium merytoryczno- punktowym.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Z Grantobiorcami umieszczonymi na liście podstawowej zawierane są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Grantobiorcy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 podstawowej, którzy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podpiszą umowy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wyznaczonym terminie zostaną umieszczeni na końcu listy rezerwowej.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W przypadku rezygnacji lub usunięcia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jakiegokolwiek powodu Grantobiorcy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ostatecznej listy (niepodpisania umowy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określonym terminie lub</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rozwiązania przez Grantobiorcę)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przysługują mu jakiekolwiek roszczenia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tytułu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Gminy,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miejsce wchodzi pierwszy Grantobiorca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 rezerwowej.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i w:val="0"/>
          <w:caps w:val="0"/>
          <w:strike w:val="0"/>
          <w:color w:val="000000"/>
          <w:sz w:val="22"/>
          <w:u w:val="none" w:color="000000"/>
          <w:vertAlign w:val="baseline"/>
        </w:rPr>
        <w:t>Terminy przyjmowania dokumentów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realizacji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Wniosek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którego wzór określono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załączniku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 dostępny jest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stronie internetowej: </w:t>
      </w:r>
      <w:hyperlink r:id="rId5" w:history="1">
        <w:r>
          <w:rPr>
            <w:rStyle w:val="Hyperlink"/>
            <w:rFonts w:ascii="Times New Roman" w:eastAsia="Times New Roman" w:hAnsi="Times New Roman" w:cs="Times New Roman"/>
            <w:b w:val="0"/>
            <w:i w:val="0"/>
            <w:caps w:val="0"/>
            <w:strike w:val="0"/>
            <w:color w:val="000000"/>
            <w:sz w:val="22"/>
            <w:u w:val="none" w:color="000000"/>
            <w:vertAlign w:val="baseline"/>
          </w:rPr>
          <w:t>https://www.miastomyszkow.pl/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wersji papierowej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Urzędu Miasta Myszkowa.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Wniosek należy</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złożyć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papierowej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Gminy ul. Kościuszki 26, 42-300 Myszków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załącznikami – jeśli dotyczą).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Wniosek należy złożyć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ogłoszeniu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naborze. Nabór będzie prowadzony przez okres minimum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terminie do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złożenia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dofinansowanie Gmina ogłosi „listę podstawową” oraz „listę rezerwową” uczestników projektu wg numerów ewidencyjnych.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Podpisywanie umów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 przewidziane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kwalifikowalności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Przewiduje się możliwość jednokrotnego wezwania wnioskodawcy do poprawy lub uzupełnienia wniosku, na wezwanie Gminy przesłane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elektronicznej na wskazany we wniosku adres               e-mailowy. Poprawa lub uzupełnienie powinno być dokonane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roboczych od wezwania.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i w:val="0"/>
          <w:caps w:val="0"/>
          <w:strike w:val="0"/>
          <w:color w:val="000000"/>
          <w:sz w:val="22"/>
          <w:u w:val="none" w:color="000000"/>
          <w:vertAlign w:val="baseline"/>
        </w:rPr>
        <w:t>Warunki zakwalifikowania do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Wszystkie złożone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wyznaczonym terminie wnioski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spełniające kryterium formalne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techniczne utworzą „listę potencjalnych grantobiorców”.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Wszystkie wnioski złożone po terminie naboru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 rozpatrywane.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„Lista podstawowa” po spełnieniu kryterium merytoryczno –punktowego zostanie upubliczniona na stronie internetowej i/lub</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wywieszona na tablicy informacyjnej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Urzędzie Gminy ze wskazaniem adresu inwestycji oraz punktacją celem ochrony danych osobowych.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Miejsce na liście ostatecznej lub rezerwowej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żaden sposób przekazywane innej osobie/podmiotowi, sprzedawane lub zbywane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jakikolwiek sposób.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i w:val="0"/>
          <w:caps w:val="0"/>
          <w:strike w:val="0"/>
          <w:color w:val="000000"/>
          <w:sz w:val="22"/>
          <w:u w:val="none" w:color="000000"/>
          <w:vertAlign w:val="baseline"/>
        </w:rPr>
        <w:t>Naruszenie warunków udzielenia grantu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monitoring oraz kontrola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Naruszenie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 skutkować będzie rozwiązaniem umowy przez Gminę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koniecznością zwrotu grantu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zmiany sposobu użytkowania instalacji lub jej elementów;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wykorzystania ciepła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instalacji na cele inne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zmiany lokalizacji jakichkolwiek elementów instalacji;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zmiany własności jakichkolwiek elementów instalacji bez zgody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samodzielnej modyfikacji instalacji;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zniszczenia, utraty lub kradzieży instalacji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nieodtworzenia przez Grantodawcę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oraz podmioty uprawnione do kontroli funduszy unijnych mają prawo kontroli zadania na każdym etapie jego realizacji, po zrealizowaniu zadania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trwałości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ramach kontroli,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mogą być przeprowadzane oględziny budynku oraz miejsca realizacji zadania.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ramach kontroli podmioty wskazane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badać dokumenty, które mają lub mogą mieć znaczenie dla oceny prawidłowości realizacji zadania oraz żądać udzielenia ustnie lub na piśmie informacji dotyczących realizacji zadania.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Grantobiorca jest zobowiązany dostarczać dokumenty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nośniki informacji oraz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udzielać wyjaśnień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informacji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określonym przez kontrolujących terminie.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Grant wykorzystany niezgodnie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celami Projektu, pobrany nienależnie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nadmiernej wysokości podlega zwrotowi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(t.j.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Grantodawcy przysługuje prawo do rozwiązania umowy bez wypowiedzenia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przypadku uzyskania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że Grantobiorca jest podmiotem wykluczonym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możliwości otrzymania dofinansowania.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i w:val="0"/>
          <w:caps w:val="0"/>
          <w:strike w:val="0"/>
          <w:color w:val="000000"/>
          <w:sz w:val="22"/>
          <w:u w:val="none" w:color="000000"/>
          <w:vertAlign w:val="baseline"/>
        </w:rPr>
        <w:t>Postanowienia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Szczegółowe postanowienia dotyczące powierzenia grantu będzie zawierać umowa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powierzenie grantu.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zastrzega sobie prawo do zmiany Regulaminu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Jeżeli zmiana dokonywana będzie po przeprowadzeniu naboru uczestnicy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„listy podstawowej” będą informowani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dokonanych zmianach oraz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możliwości rezygnacji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Przystępując do Projektu, strony zobowiązują się do przestrzegania postanowień Regulaminu.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Uczestnik Projektu, przystępując do Projektu, ma obowiązek samodzielnego pozyskiwania wszelkich informacji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realizacją, które może uzyskać: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na stronie internetowej Gminy: </w:t>
      </w:r>
      <w:r>
        <w:rPr>
          <w:rFonts w:ascii="Times New Roman" w:eastAsia="Times New Roman" w:hAnsi="Times New Roman" w:cs="Times New Roman"/>
          <w:b w:val="0"/>
          <w:i w:val="0"/>
          <w:caps w:val="0"/>
          <w:strike w:val="0"/>
          <w:color w:val="000000"/>
          <w:sz w:val="22"/>
          <w:u w:val="single" w:color="000000"/>
          <w:vertAlign w:val="baseline"/>
        </w:rPr>
        <w:t>https://www.miastomyszkow.pl/;</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Urzędzie Miasta Myszkowa, ul. Kościuszki 26, 42-300 Myszków.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Gmina będzie kontaktowała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Uczestnikiem Projektu,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Grantobiorcą, za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pośrednictwem poczty elektronicznej, telefonu, lub wybranego operatora pocztowego,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Gmina zastrzega sobie prawo do ogłoszenia dodatkowych naborów wniosków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niewykorzystania środków przeznaczonych na realizację Projektu.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6a. </w:t>
      </w:r>
      <w:r>
        <w:rPr>
          <w:rFonts w:ascii="Times New Roman" w:eastAsia="Times New Roman" w:hAnsi="Times New Roman" w:cs="Times New Roman"/>
          <w:b w:val="0"/>
          <w:i w:val="0"/>
          <w:caps w:val="0"/>
          <w:strike w:val="0"/>
          <w:color w:val="000000"/>
          <w:sz w:val="22"/>
          <w:u w:val="none" w:color="000000"/>
          <w:vertAlign w:val="baseline"/>
        </w:rPr>
        <w:t>Gmina zastrzega sobie prawo ogłoszenia naboru uzupełniającego – ciągłego, który będzie prowadzony do momentu zapełnienia miejsc.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naborze ciągłym będą brane pod uwagę: Kryterium techniczne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formalne oraz </w:t>
      </w:r>
      <w:r>
        <w:rPr>
          <w:rFonts w:ascii="Times New Roman" w:eastAsia="Times New Roman" w:hAnsi="Times New Roman" w:cs="Times New Roman"/>
          <w:b/>
          <w:i w:val="0"/>
          <w:caps w:val="0"/>
          <w:strike w:val="0"/>
          <w:color w:val="000000"/>
          <w:sz w:val="22"/>
          <w:u w:val="none" w:color="000000"/>
          <w:vertAlign w:val="baseline"/>
        </w:rPr>
        <w:t>kolejność zgłoszeń</w:t>
      </w:r>
      <w:r>
        <w:rPr>
          <w:rFonts w:ascii="Times New Roman" w:eastAsia="Times New Roman" w:hAnsi="Times New Roman" w:cs="Times New Roman"/>
          <w:b w:val="0"/>
          <w:i w:val="0"/>
          <w:caps w:val="0"/>
          <w:strike w:val="0"/>
          <w:color w:val="000000"/>
          <w:sz w:val="22"/>
          <w:u w:val="none" w:color="000000"/>
          <w:vertAlign w:val="baseline"/>
        </w:rPr>
        <w:t xml:space="preserv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pominięciem kryteriów punktowych. Kwalifikacja uczestników będzie się odbywać na bieżąco, po złożeniu wniosku.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Grantodawca będzie zobowiązany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do: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oznaczania znakami promocyjnymi zgodnymi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Wytycznymi RPO WSL:</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wszystkich prowadzonych działań informacyjnych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promocyjnych dotyczących projektu grantowego,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wszystkich dokumentów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realizacją projektu podawanych do wiadomości publicznej,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wszystkich dokumentów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materiałów dla 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podmiotów uczestniczących</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projekcie,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umieszczenia przynajmniej jednej tablic pamiątkowej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Grantodawcy;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umieszczenia opisu projektu na stronie internetowej Grantodawcy;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przekazywania osobom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podmiotom uczestniczącym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(Grantobiorcom) informacji,           że projekt uzyskał dofinansowanie co najmniej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odpowiedniego oznakowania;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dokumentowania działań informacyjnych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promocyjnych prowadzonych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projektu.</w:t>
      </w:r>
      <w:r>
        <w:rPr>
          <w:rFonts w:ascii="Times New Roman" w:eastAsia="Times New Roman" w:hAnsi="Times New Roman" w:cs="Times New Roman"/>
          <w:b w:val="0"/>
          <w:i w:val="0"/>
          <w:caps w:val="0"/>
          <w:strike w:val="0"/>
          <w:color w:val="000000"/>
          <w:sz w:val="22"/>
          <w:u w:val="none" w:color="000000"/>
          <w:vertAlign w:val="baseline"/>
        </w:rPr>
        <w:tab/>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Załączniki do regulaminu:</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Wzór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Specyfikacja techniczna</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Informacja RODO</w:t>
      </w:r>
    </w:p>
    <w:p w:rsidR="00A77B3E">
      <w:pPr>
        <w:keepNext w:val="0"/>
        <w:keepLines/>
        <w:spacing w:before="120" w:after="120" w:line="240" w:lineRule="auto"/>
        <w:ind w:left="567" w:right="0" w:hanging="113"/>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992" w:right="1020" w:bottom="992" w:left="1020" w:header="708" w:footer="708" w:gutter="0"/>
          <w:pgNumType w:start="1"/>
          <w:cols w:space="708"/>
          <w:docGrid w:linePitch="360"/>
        </w:sectPr>
      </w:pPr>
      <w:r>
        <w:t>- </w:t>
      </w:r>
      <w:r>
        <w:rPr>
          <w:rFonts w:ascii="Times New Roman" w:eastAsia="Times New Roman" w:hAnsi="Times New Roman" w:cs="Times New Roman"/>
          <w:b w:val="0"/>
          <w:i w:val="0"/>
          <w:caps w:val="0"/>
          <w:strike w:val="0"/>
          <w:color w:val="000000"/>
          <w:sz w:val="22"/>
          <w:u w:val="none" w:color="000000"/>
          <w:vertAlign w:val="baseline"/>
        </w:rPr>
        <w:t>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Wzór wniosku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płatność</w:t>
      </w:r>
    </w:p>
    <w:p w:rsidR="00A77B3E">
      <w:pPr>
        <w:keepNext/>
        <w:spacing w:before="120" w:after="120" w:line="360" w:lineRule="auto"/>
        <w:ind w:left="6341"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Wniosek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udział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 "Granty - wymiana pieców c.o.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Myszkowie"</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WNIOSEK </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 udział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 "Granty- wymiana pieców c.o.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Myszkowie”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576"/>
        <w:gridCol w:w="55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Imię i Nazwisko:</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Adres zamieszkania:</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Nr telefonu/e-mail:</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Adres instalacji:</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Działka, nr ewid.:</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Nr Księgi Wieczystej:</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457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Nieruchomość stanowi</w:t>
            </w:r>
          </w:p>
          <w:p>
            <w:pPr>
              <w:jc w:val="left"/>
            </w:pPr>
            <w:r>
              <w:t>własność/współwłasność:</w:t>
            </w:r>
          </w:p>
          <w:p>
            <w:pPr>
              <w:jc w:val="left"/>
            </w:pPr>
            <w:r>
              <w:t>(Imiona, Nazwiska właścicieli, jeśli dotyczy)</w:t>
            </w:r>
          </w:p>
        </w:tc>
        <w:tc>
          <w:tcPr>
            <w:tcW w:w="550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w:t>
            </w:r>
          </w:p>
          <w:p>
            <w:pPr>
              <w:jc w:val="left"/>
            </w:pPr>
            <w:r>
              <w:t>2.</w:t>
            </w:r>
          </w:p>
          <w:p>
            <w:pPr>
              <w:jc w:val="left"/>
            </w:pPr>
            <w:r>
              <w:t>…</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Obligatoryjnie deklaruję montaż ( proszę wskazać 1</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typ instalacji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Kotła zasilanego gazem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Kotła spalającego biomasę, tj. pellet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Powietrznej pompy ciepła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271"/>
        <w:gridCol w:w="2431"/>
        <w:gridCol w:w="1005"/>
        <w:gridCol w:w="990"/>
        <w:gridCol w:w="23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0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Dane techniczne budynku mieszkalnego</w:t>
            </w: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Obecne źródło ciepła ( proszę wskazać):</w:t>
            </w:r>
          </w:p>
        </w:tc>
        <w:tc>
          <w:tcPr>
            <w:tcW w:w="438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Rok oddania budynku mieszkalnego do użytku:</w:t>
            </w:r>
          </w:p>
        </w:tc>
        <w:tc>
          <w:tcPr>
            <w:tcW w:w="438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Budynek podpiwniczony:</w:t>
            </w:r>
          </w:p>
        </w:tc>
        <w:tc>
          <w:tcPr>
            <w:tcW w:w="1005" w:type="dxa"/>
            <w:tcBorders>
              <w:top w:val="single" w:sz="4" w:space="0" w:color="auto"/>
              <w:left w:val="single" w:sz="4"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rPr>
              <w:t>TAK</w:t>
            </w:r>
          </w:p>
        </w:tc>
        <w:tc>
          <w:tcPr>
            <w:tcW w:w="3375" w:type="dxa"/>
            <w:gridSpan w:val="2"/>
            <w:tcBorders>
              <w:top w:val="single" w:sz="4" w:space="0" w:color="auto"/>
              <w:left w:val="nil"/>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rPr>
              <w:t>NIE</w:t>
            </w: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Powierzchnia użytkowa budynku [m</w:t>
            </w:r>
            <w:r>
              <w:rPr>
                <w:vertAlign w:val="superscript"/>
              </w:rPr>
              <w:t>2</w:t>
            </w:r>
            <w:r>
              <w:t>]:</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Powierzchnia ogrzewana budynku* [m</w:t>
            </w:r>
            <w:r>
              <w:rPr>
                <w:vertAlign w:val="superscript"/>
              </w:rPr>
              <w:t>2</w:t>
            </w:r>
            <w:r>
              <w:t>]:</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Wysokość pomieszczenia kotłowni [m]:</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Liczba osób zamieszkujących budynek:</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Moc istniejącego kotła w [kW]:</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Klasa kotła:</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w:t>
            </w:r>
            <w:r>
              <w:rPr>
                <w:b/>
              </w:rPr>
              <w:t>Bezklasowy, rok produkcji: ….</w:t>
            </w:r>
          </w:p>
          <w:p>
            <w:pPr>
              <w:jc w:val="left"/>
            </w:pPr>
            <w:r>
              <w:t></w:t>
            </w:r>
            <w:r>
              <w:rPr>
                <w:b/>
              </w:rPr>
              <w:t>3 klasy, rok produkcji: ….</w:t>
            </w:r>
          </w:p>
          <w:p>
            <w:pPr>
              <w:jc w:val="left"/>
            </w:pPr>
            <w:r>
              <w:t></w:t>
            </w:r>
            <w:r>
              <w:rPr>
                <w:b/>
              </w:rPr>
              <w:t>4 klasy, rok produkcji: ….</w:t>
            </w: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Ilość zużywanego nośnika [kg]:</w:t>
            </w:r>
          </w:p>
        </w:tc>
        <w:tc>
          <w:tcPr>
            <w:tcW w:w="438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Ciepła woda użytkowa ogrzewana:</w:t>
            </w:r>
          </w:p>
        </w:tc>
        <w:tc>
          <w:tcPr>
            <w:tcW w:w="1995" w:type="dxa"/>
            <w:gridSpan w:val="2"/>
            <w:tcBorders>
              <w:top w:val="single" w:sz="4" w:space="0" w:color="auto"/>
              <w:left w:val="single" w:sz="2"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rPr>
              <w:t xml:space="preserve">Z KOTŁA </w:t>
            </w:r>
          </w:p>
        </w:tc>
        <w:tc>
          <w:tcPr>
            <w:tcW w:w="2385" w:type="dxa"/>
            <w:tcBorders>
              <w:top w:val="single" w:sz="4" w:space="0" w:color="auto"/>
              <w:left w:val="nil"/>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rPr>
              <w:t>Inne: …..</w:t>
            </w:r>
          </w:p>
        </w:tc>
      </w:tr>
      <w:tr>
        <w:tblPrEx>
          <w:tblW w:w="5000" w:type="pct"/>
          <w:tblLayout w:type="fixed"/>
          <w:tblCellMar>
            <w:left w:w="108" w:type="dxa"/>
            <w:right w:w="108" w:type="dxa"/>
          </w:tblCellMar>
        </w:tblPrEx>
        <w:trPr>
          <w:trHeight w:hRule="auto" w:val="0"/>
        </w:trPr>
        <w:tc>
          <w:tcPr>
            <w:tcW w:w="570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Czy nowe źródło ciepła będzie również zasilać CWU?</w:t>
            </w:r>
          </w:p>
        </w:tc>
        <w:tc>
          <w:tcPr>
            <w:tcW w:w="1005" w:type="dxa"/>
            <w:tcBorders>
              <w:top w:val="single" w:sz="4" w:space="0" w:color="auto"/>
              <w:left w:val="single" w:sz="2" w:space="0" w:color="auto"/>
              <w:bottom w:val="single" w:sz="4" w:space="0" w:color="auto"/>
              <w:right w:val="nil"/>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rPr>
              <w:t>TAK</w:t>
            </w:r>
          </w:p>
        </w:tc>
        <w:tc>
          <w:tcPr>
            <w:tcW w:w="3375" w:type="dxa"/>
            <w:gridSpan w:val="2"/>
            <w:tcBorders>
              <w:top w:val="single" w:sz="4" w:space="0" w:color="auto"/>
              <w:left w:val="nil"/>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r>
              <w:rPr>
                <w:b/>
              </w:rPr>
              <w:t>NIE</w:t>
            </w:r>
          </w:p>
        </w:tc>
      </w:tr>
      <w:tr>
        <w:tblPrEx>
          <w:tblW w:w="5000" w:type="pct"/>
          <w:tblLayout w:type="fixed"/>
          <w:tblCellMar>
            <w:left w:w="108" w:type="dxa"/>
            <w:right w:w="108" w:type="dxa"/>
          </w:tblCellMar>
        </w:tblPrEx>
        <w:trPr>
          <w:trHeight w:hRule="auto" w:val="0"/>
        </w:trPr>
        <w:tc>
          <w:tcPr>
            <w:tcW w:w="10080" w:type="dxa"/>
            <w:gridSpan w:val="5"/>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rPr>
              <w:t>Weryfikacja spełnienia minimalnych standardów efektywności ekologicznej budynku</w:t>
            </w:r>
          </w:p>
        </w:tc>
      </w:tr>
      <w:tr>
        <w:tblPrEx>
          <w:tblW w:w="5000" w:type="pct"/>
          <w:tblLayout w:type="fixed"/>
          <w:tblCellMar>
            <w:left w:w="108" w:type="dxa"/>
            <w:right w:w="108" w:type="dxa"/>
          </w:tblCellMar>
        </w:tblPrEx>
        <w:trPr>
          <w:trHeight w:hRule="auto" w:val="0"/>
        </w:trPr>
        <w:tc>
          <w:tcPr>
            <w:tcW w:w="327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ÿ</w:t>
            </w:r>
            <w:r>
              <w:rPr>
                <w:rFonts w:ascii="Times New Roman" w:eastAsia="Times New Roman" w:hAnsi="Times New Roman" w:cs="Times New Roman"/>
                <w:b/>
                <w:i/>
                <w:caps w:val="0"/>
                <w:strike w:val="0"/>
                <w:color w:val="000000"/>
                <w:sz w:val="22"/>
                <w:u w:val="none" w:color="000000"/>
                <w:vertAlign w:val="baseline"/>
              </w:rPr>
              <w:t>Budynek uzyskał prawomocne pozwolenie na budowę</w:t>
            </w:r>
            <w:r>
              <w:rPr>
                <w:rFonts w:ascii="Times New Roman" w:eastAsia="Times New Roman" w:hAnsi="Times New Roman" w:cs="Times New Roman"/>
                <w:b/>
                <w:i/>
                <w:caps w:val="0"/>
                <w:strike w:val="0"/>
                <w:color w:val="000000"/>
                <w:sz w:val="22"/>
                <w:u w:val="none" w:color="000000"/>
                <w:vertAlign w:val="baseline"/>
              </w:rPr>
              <w:br/>
            </w:r>
            <w:r>
              <w:rPr>
                <w:rFonts w:ascii="Times New Roman" w:eastAsia="Times New Roman" w:hAnsi="Times New Roman" w:cs="Times New Roman"/>
                <w:b/>
                <w:i/>
                <w:caps w:val="0"/>
                <w:strike w:val="0"/>
                <w:color w:val="000000"/>
                <w:sz w:val="22"/>
                <w:u w:val="single" w:color="000000"/>
                <w:vertAlign w:val="baseline"/>
              </w:rPr>
              <w:t>po 15.12.2002</w:t>
            </w:r>
            <w:r>
              <w:rPr>
                <w:rFonts w:ascii="Times New Roman" w:eastAsia="Times New Roman" w:hAnsi="Times New Roman" w:cs="Times New Roman"/>
                <w:b/>
                <w:i/>
                <w:caps w:val="0"/>
                <w:strike w:val="0"/>
                <w:color w:val="000000"/>
                <w:sz w:val="22"/>
                <w:u w:val="single" w:color="000000"/>
                <w:vertAlign w:val="baseline"/>
              </w:rPr>
              <w:t> </w:t>
            </w:r>
            <w:r>
              <w:rPr>
                <w:rFonts w:ascii="Times New Roman" w:eastAsia="Times New Roman" w:hAnsi="Times New Roman" w:cs="Times New Roman"/>
                <w:b/>
                <w:i/>
                <w:caps w:val="0"/>
                <w:strike w:val="0"/>
                <w:color w:val="000000"/>
                <w:sz w:val="22"/>
                <w:u w:val="single" w:color="000000"/>
                <w:vertAlign w:val="baseline"/>
              </w:rPr>
              <w:t>r.</w:t>
            </w:r>
          </w:p>
          <w:p w:rsidR="00A77B3E">
            <w:pPr>
              <w:jc w:val="center"/>
              <w:rPr>
                <w:rFonts w:ascii="Times New Roman" w:eastAsia="Times New Roman" w:hAnsi="Times New Roman" w:cs="Times New Roman"/>
                <w:b w:val="0"/>
                <w:i w:val="0"/>
                <w:caps w:val="0"/>
                <w:strike w:val="0"/>
                <w:color w:val="000000"/>
                <w:sz w:val="22"/>
                <w:u w:val="none" w:color="000000"/>
                <w:vertAlign w:val="baseline"/>
              </w:rPr>
            </w:pPr>
          </w:p>
          <w:p w:rsidR="00A77B3E">
            <w:pPr>
              <w:spacing w:after="16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xml:space="preserve">Wskazanie „X” oznacza spełnienie kryterium standardu, dowodem czego jest </w:t>
            </w:r>
            <w:r>
              <w:rPr>
                <w:rFonts w:ascii="Times New Roman" w:eastAsia="Times New Roman" w:hAnsi="Times New Roman" w:cs="Times New Roman"/>
                <w:b w:val="0"/>
                <w:i w:val="0"/>
                <w:caps w:val="0"/>
                <w:strike w:val="0"/>
                <w:color w:val="000000"/>
                <w:sz w:val="22"/>
                <w:u w:val="single" w:color="000000"/>
                <w:vertAlign w:val="baseline"/>
              </w:rPr>
              <w:t>przedłożenie wraz z</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 xml:space="preserve">niniejszym wnioskiem </w:t>
            </w:r>
            <w:r>
              <w:rPr>
                <w:rFonts w:ascii="Times New Roman" w:eastAsia="Times New Roman" w:hAnsi="Times New Roman" w:cs="Times New Roman"/>
                <w:b/>
                <w:i w:val="0"/>
                <w:caps w:val="0"/>
                <w:strike w:val="0"/>
                <w:color w:val="000000"/>
                <w:sz w:val="22"/>
                <w:u w:val="single" w:color="000000"/>
                <w:vertAlign w:val="baseline"/>
              </w:rPr>
              <w:t>kopii prawomocnego pozwolenia na budowę wraz z</w:t>
            </w:r>
            <w:r>
              <w:rPr>
                <w:rFonts w:ascii="Times New Roman" w:eastAsia="Times New Roman" w:hAnsi="Times New Roman" w:cs="Times New Roman"/>
                <w:b/>
                <w:i w:val="0"/>
                <w:caps w:val="0"/>
                <w:strike w:val="0"/>
                <w:color w:val="000000"/>
                <w:sz w:val="22"/>
                <w:u w:val="single" w:color="000000"/>
                <w:vertAlign w:val="baseline"/>
              </w:rPr>
              <w:t> </w:t>
            </w:r>
            <w:r>
              <w:rPr>
                <w:rFonts w:ascii="Times New Roman" w:eastAsia="Times New Roman" w:hAnsi="Times New Roman" w:cs="Times New Roman"/>
                <w:b/>
                <w:i w:val="0"/>
                <w:caps w:val="0"/>
                <w:strike w:val="0"/>
                <w:color w:val="000000"/>
                <w:sz w:val="22"/>
                <w:u w:val="single" w:color="000000"/>
                <w:vertAlign w:val="baseline"/>
              </w:rPr>
              <w:t>wnioskiem</w:t>
            </w:r>
          </w:p>
        </w:tc>
        <w:tc>
          <w:tcPr>
            <w:tcW w:w="6810"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after="160"/>
              <w:jc w:val="center"/>
              <w:rPr>
                <w:rFonts w:ascii="Times New Roman" w:eastAsia="Times New Roman" w:hAnsi="Times New Roman" w:cs="Times New Roman"/>
                <w:b w:val="0"/>
                <w:i w:val="0"/>
                <w:caps w:val="0"/>
                <w:strike w:val="0"/>
                <w:color w:val="000000"/>
                <w:sz w:val="22"/>
                <w:u w:val="none" w:color="000000"/>
                <w:vertAlign w:val="baseline"/>
              </w:rPr>
            </w:pPr>
            <w:r>
              <w:t>ÿ</w:t>
            </w:r>
            <w:r>
              <w:rPr>
                <w:b/>
                <w:i/>
              </w:rPr>
              <w:t xml:space="preserve">Budynek uzyskał prawomocne pozwolenie na budowę </w:t>
            </w:r>
            <w:r>
              <w:rPr>
                <w:b/>
                <w:i/>
                <w:u w:val="single"/>
              </w:rPr>
              <w:t>przed 15.12.2002 r.</w:t>
            </w:r>
          </w:p>
          <w:p/>
          <w:p>
            <w:pPr>
              <w:jc w:val="both"/>
            </w:pPr>
            <w:r>
              <w:t>Wskazanie „X” wymaga odpowiedzi uszczegóławiającej:</w:t>
            </w:r>
          </w:p>
          <w:p>
            <w:pPr>
              <w:jc w:val="both"/>
            </w:pPr>
            <w:r>
              <w:rPr>
                <w:u w:val="single"/>
              </w:rPr>
              <w:t>Po 15.12.2002 r.</w:t>
            </w:r>
            <w:r>
              <w:t xml:space="preserve"> w budynku przeprowadzono następujący rodzaj prac ( wskazanie poniżej z podaniem roku modernizacji):</w:t>
            </w:r>
          </w:p>
          <w:p>
            <w:pPr>
              <w:jc w:val="left"/>
            </w:pPr>
            <w:r>
              <w:t>docieplenie ścian zewnętrznych, w roku: ….</w:t>
            </w:r>
          </w:p>
          <w:p>
            <w:pPr>
              <w:jc w:val="left"/>
            </w:pPr>
            <w:r>
              <w:t>docieplenie stropów, w roku: ….</w:t>
            </w:r>
          </w:p>
          <w:p>
            <w:pPr>
              <w:jc w:val="left"/>
            </w:pPr>
            <w:r>
              <w:t>docieplenie podłóg na gruncie, w roku: ….</w:t>
            </w:r>
          </w:p>
          <w:p>
            <w:pPr>
              <w:jc w:val="left"/>
            </w:pPr>
            <w:r>
              <w:t>docieplenie fundamentów, w roku: ….</w:t>
            </w:r>
          </w:p>
          <w:p>
            <w:pPr>
              <w:jc w:val="left"/>
            </w:pPr>
            <w:r>
              <w:t>docieplenie stropodachów, w roku: ….</w:t>
            </w:r>
          </w:p>
          <w:p>
            <w:pPr>
              <w:jc w:val="left"/>
            </w:pPr>
            <w:r>
              <w:t>docieplenie dachów, w roku: ….</w:t>
            </w:r>
          </w:p>
          <w:p>
            <w:pPr>
              <w:jc w:val="left"/>
            </w:pPr>
            <w:r>
              <w:t>wymiana stolarki okiennej i drzwiowej, w roku: ….</w:t>
            </w:r>
          </w:p>
          <w:p>
            <w:pPr>
              <w:jc w:val="both"/>
            </w:pPr>
            <w:r>
              <w:rPr>
                <w:b/>
              </w:rPr>
              <w:t>Brak jakiegokolwiek wskazania powyżej zobowiązuje uczestnika projektu do spełnienia co najmniej jednej z powyższych modernizacji najpóźniej do dnia podpisania umowy o powierzenie grantu, czego dowodem będzie przedłożenie do umowy o powierzenie grantu  kserokopii rachunków potwierdzających co najmniej jednej ze wskazanych powyżej modernizacji.</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*powierzchnia użytkowa powiększona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ogrzewane pomieszczenia np. garaż, piwnica, korytarz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45"/>
        <w:gridCol w:w="9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1.</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 xml:space="preserve">Zapoznałem/am się z Regulaminem naboru do projektu. </w:t>
            </w:r>
          </w:p>
          <w:p/>
          <w:p>
            <w:pPr>
              <w:jc w:val="both"/>
            </w:pPr>
            <w:r>
              <w:t>………………………..</w:t>
            </w:r>
          </w:p>
          <w:p>
            <w:pPr>
              <w:jc w:val="both"/>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2.</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Przyjmuję do wiadomości, że w przypadku niespełnienia wszystkich warunków realizacji projektu przeze mnie lub niepodpisaniu umowy z Instytucją Organizującą Konkurs Projekt nie będzie realizowany. Oświadczam, że z tego tytułu nie będę wnosił/a roszczeń wobec Gminy Myszków.</w:t>
            </w:r>
          </w:p>
          <w:p/>
          <w:p>
            <w:pPr>
              <w:jc w:val="both"/>
            </w:pPr>
            <w:r>
              <w:t>………………………..</w:t>
            </w:r>
          </w:p>
          <w:p>
            <w:pPr>
              <w:jc w:val="both"/>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3.</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Oświadczam, że w budynek nie służy na dzień aplikowania o</w:t>
            </w:r>
            <w:r>
              <w:t> </w:t>
            </w:r>
            <w:r>
              <w:t>środki  do</w:t>
            </w:r>
            <w:r>
              <w:t> </w:t>
            </w:r>
            <w:r>
              <w:t>prowadzenia działalności w</w:t>
            </w:r>
            <w:r>
              <w:t> </w:t>
            </w:r>
            <w:r>
              <w:t>zakresie opisanym w</w:t>
            </w:r>
            <w:r>
              <w:t> </w:t>
            </w:r>
            <w:r>
              <w:t>§ 3</w:t>
            </w:r>
            <w:r>
              <w:t> </w:t>
            </w:r>
            <w:r>
              <w:t>ust.</w:t>
            </w:r>
            <w:r>
              <w:t> </w:t>
            </w:r>
            <w:r>
              <w:t>6. Regulaminu oraz działalności gospodarczej lub rolniczej.</w:t>
            </w:r>
          </w:p>
          <w:p/>
          <w:p>
            <w:pPr>
              <w:jc w:val="both"/>
            </w:pPr>
            <w:r>
              <w:t>………………………..</w:t>
            </w:r>
          </w:p>
          <w:p>
            <w:pPr>
              <w:jc w:val="both"/>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4.</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Oświadczam iż posiadam pisemne upoważnienie przez współwłaścicieli do ich reprezentowania (</w:t>
            </w:r>
            <w:r>
              <w:rPr>
                <w:b/>
              </w:rPr>
              <w:t>załącznik obowiązkowy,</w:t>
            </w:r>
            <w:r>
              <w:t xml:space="preserve"> jeżeli dotyczy)</w:t>
            </w:r>
          </w:p>
          <w:p/>
          <w:p>
            <w:pPr>
              <w:jc w:val="both"/>
            </w:pPr>
            <w:r>
              <w:t>………………………..</w:t>
            </w:r>
          </w:p>
          <w:p>
            <w:pPr>
              <w:jc w:val="both"/>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5.</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Oświadczam, iż budynek ogrzewany jest obecnie starym źródłem ciepła  i nie</w:t>
            </w:r>
            <w:r>
              <w:t> </w:t>
            </w:r>
            <w:r>
              <w:t>posiadam drugiego źródła ciepła (za wyjątkiem pieca gazowego pracującego tylko i</w:t>
            </w:r>
            <w:r>
              <w:t> </w:t>
            </w:r>
            <w:r>
              <w:t>wyłącznie w</w:t>
            </w:r>
            <w:r>
              <w:t> </w:t>
            </w:r>
            <w:r>
              <w:t xml:space="preserve">instalacji ciepłej wody użytkowej lub kominka) zgodnie z regulaminem. </w:t>
            </w:r>
          </w:p>
          <w:p/>
          <w:p>
            <w:pPr>
              <w:jc w:val="both"/>
            </w:pPr>
            <w:r>
              <w:t>………………………..</w:t>
            </w:r>
          </w:p>
          <w:p>
            <w:pPr>
              <w:jc w:val="left"/>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6.</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Zobowiązuję się do eksploatacji instalacji zgodnie z</w:t>
            </w:r>
            <w:r>
              <w:t> </w:t>
            </w:r>
            <w:r>
              <w:t>jej</w:t>
            </w:r>
            <w:r>
              <w:t> </w:t>
            </w:r>
            <w:r>
              <w:t>przeznaczeniem przez okres trwałości projektu.</w:t>
            </w:r>
          </w:p>
          <w:p/>
          <w:p>
            <w:pPr>
              <w:jc w:val="both"/>
            </w:pPr>
            <w:r>
              <w:t>………………………..</w:t>
            </w:r>
          </w:p>
          <w:p>
            <w:pPr>
              <w:jc w:val="left"/>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7.</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Nie mam możliwości technicznej i ekonomicznej podłączenia się do sieci ciepłowniczej- jeśli dotyczy.</w:t>
            </w:r>
          </w:p>
          <w:p/>
          <w:p>
            <w:pPr>
              <w:jc w:val="both"/>
            </w:pPr>
            <w:r>
              <w:t>………………………..</w:t>
            </w:r>
          </w:p>
          <w:p>
            <w:pPr>
              <w:jc w:val="left"/>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8.</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Warunki techniczne przyłączenia do sieci gazowej dostarczę najpóźniej w dniu podpisania umowy o powierzenie grantu- jeśli dotyczy.</w:t>
            </w:r>
          </w:p>
          <w:p/>
          <w:p>
            <w:pPr>
              <w:jc w:val="both"/>
            </w:pPr>
            <w:r>
              <w:t>………………………..</w:t>
            </w:r>
          </w:p>
          <w:p>
            <w:pPr>
              <w:jc w:val="left"/>
            </w:pPr>
            <w:r>
              <w:rPr>
                <w:sz w:val="16"/>
              </w:rPr>
              <w:t>Data i podpis</w:t>
            </w:r>
          </w:p>
        </w:tc>
      </w:tr>
      <w:tr>
        <w:tblPrEx>
          <w:tblW w:w="5000" w:type="pct"/>
          <w:tblLayout w:type="fixed"/>
          <w:tblCellMar>
            <w:left w:w="108" w:type="dxa"/>
            <w:right w:w="108" w:type="dxa"/>
          </w:tblCellMar>
        </w:tblPrEx>
        <w:trPr>
          <w:trHeight w:hRule="auto" w:val="0"/>
        </w:trPr>
        <w:tc>
          <w:tcPr>
            <w:tcW w:w="94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t>9.</w:t>
            </w:r>
          </w:p>
        </w:tc>
        <w:tc>
          <w:tcPr>
            <w:tcW w:w="913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u w:val="single"/>
              </w:rPr>
              <w:t>Oświadczam, że do dnia podpisania umowy o grant budynek będzie posiadał minimalny standard efektywności energetycznej, zgodnie z przedkładanymi danymi zawartymi w treści niniejszego wniosku.</w:t>
            </w:r>
          </w:p>
          <w:p>
            <w:pPr>
              <w:jc w:val="both"/>
            </w:pPr>
            <w:r>
              <w:t>………………………..</w:t>
            </w:r>
          </w:p>
          <w:p>
            <w:pPr>
              <w:jc w:val="left"/>
            </w:pPr>
            <w:r>
              <w:rPr>
                <w:sz w:val="16"/>
              </w:rPr>
              <w:t>Data i podpis</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Wyrażam zgodę na przetwarzanie przez Burmistrza Miasta Myszkowa, Urząd Miasta Myszkowa, ul. Kościuszki 26, 42-300 Myszków, moich danych osobowych dla potrzeb realizacji projektu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niezbędnym do jego prawidłowej realizacji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każdym etapie realizacji projektu. Zgodna na przetwarzanie danych osobowych jest udzielona dobrowolnie 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rozporządzenia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(UE) 2016/679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27 kwietnia 2016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ochrony osób fizycznych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przetwarzaniem danych osobowych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sprawie swobodnego przepływu takich danych oraz uchylenia dyrektywy 95/46/WE (ogólne rozporządzenie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danych, dalej: RODO). Potwierdzam otrzymanie od Administratora Danych Osobowych załącznika informacyjnego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się zapoznałem</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przyjąłem do wiadomości.</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Data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podpis wnioskodawcy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 planowany do realizacji współfinansowany ze środków finansowych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Europejskiego Funduszu Rozwoju Regionalnego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Regionalnego Programu Operacyjnego Województwa Śląskiego na lata 2014-2020.</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sectPr>
          <w:footerReference w:type="default" r:id="rId7"/>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Warunkiem realizacji projektu jest pozyskanie w/w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środków przez Gminę Myszków</w:t>
      </w:r>
    </w:p>
    <w:p w:rsidR="00A77B3E">
      <w:pPr>
        <w:keepNext/>
        <w:spacing w:before="120" w:after="120" w:line="360" w:lineRule="auto"/>
        <w:ind w:left="6341" w:right="0" w:firstLine="0"/>
        <w:jc w:val="left"/>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fldChar w:fldCharType="begin"/>
      </w:r>
      <w:r>
        <w:rPr>
          <w:rFonts w:ascii="Times New Roman" w:eastAsia="Times New Roman" w:hAnsi="Times New Roman" w:cs="Times New Roman"/>
          <w:b/>
          <w:i w:val="0"/>
          <w:caps w:val="0"/>
          <w:strike w:val="0"/>
          <w:color w:val="000000"/>
          <w:sz w:val="22"/>
          <w:u w:val="none" w:color="000000"/>
          <w:vertAlign w:val="baseline"/>
        </w:rPr>
        <w:fldChar w:fldCharType="separate"/>
      </w:r>
      <w:r>
        <w:rPr>
          <w:rFonts w:ascii="Times New Roman" w:eastAsia="Times New Roman" w:hAnsi="Times New Roman" w:cs="Times New Roman"/>
          <w:b/>
          <w:i w:val="0"/>
          <w:caps w:val="0"/>
          <w:strike w:val="0"/>
          <w:color w:val="000000"/>
          <w:sz w:val="22"/>
          <w:u w:val="none" w:color="000000"/>
          <w:vertAlign w:val="baseline"/>
        </w:rPr>
        <w:fldChar w:fldCharType="end"/>
      </w:r>
      <w:r>
        <w:rPr>
          <w:rFonts w:ascii="Times New Roman" w:eastAsia="Times New Roman" w:hAnsi="Times New Roman" w:cs="Times New Roman"/>
          <w:b/>
          <w:i w:val="0"/>
          <w:caps w:val="0"/>
          <w:strike w:val="0"/>
          <w:color w:val="000000"/>
          <w:sz w:val="22"/>
          <w:u w:val="none" w:color="000000"/>
          <w:vertAlign w:val="baseline"/>
        </w:rPr>
        <w:t>Załącznik Nr</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2</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do Regulaminu</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Specyfikacja techniczna "Granty - wymiana pieców c.o.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Myszkowie"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Wytyczne dla grantobiorców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wykonawców realizujących zadanie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robót kwalifikowalnych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niekwalifikowalnych.</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WYMOGI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Nowe źródło ciepła powinno charakteryzować się obowiązującym od końca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minimalnym poziomem efektywności energetycznej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normami emisji zanieczyszczeń, które zostały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środkach wykonawczych do dyrektywy 2009/125/WE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ustanawiającej ogólne zasady ustalania wymogów dotyczących ekoprojektu dla produktów związanych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energią.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Zarówno stare – likwidowane,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nowe źródło ciepła muszą stanowić trwałe wyposażenie budynku, tj. muszą być zamontowane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(być trwale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podłożem lub ścianą poprzez np. przymurowanie, przyspawanie, przynitowanie, przykręcenie, połączenie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kominem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instalacją centralnego ogrzewania)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umożliwiający ich użytkowanie.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Grantem mogą zostać objęte wyłącznie urządzenia fabrycznie nowe,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gwarancją, zamontowane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użyte po raz pierwszy oraz spełniające wszelkie właściwe obowiązujące przepisy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normy.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WYMAGANIA BHP:</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Projektowane urządzenia techniczne powinny spełniać wymagania bezpieczeństwa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higieny pracy przez cały okres ich użytkowania. Urządzenia technologii kotłowni projektować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 sposób, aby montaż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eksploatacja urządzeń odbywały się przy zachowaniu wymagań bezpieczeństwa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higieny pracy uwzględniając instrukcje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Dokumentacji Techniczno– Ruchowej. Miejsce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zainstalowania oraz użytkowania urządzeń powinny zapewniać dostateczną przestrzeń umożliwiającą swobodny dostęp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obsługę. Moce wyjściowe urządzeń grzewczych przypisane dla poszczególnych odbiorców końcowych znajdują się na liście grantobiorców,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audytem energetycznym.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SPECYFIKACJA TECHNICZNA DLA KOTŁÓW NA BIOMASĘ (PELLET)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Charakterystyka indywidualnych źródeł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wytyczne do projektowania: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Urządzenie winno posiadać oznakowanie potwierdzające zgodność wyrobu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zasadniczymi wymaganiami,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13.12.2018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oceny zgodności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ramach „Programu” dopuszcza się wyłącznie montaż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eksploatację instalacji, które spełniają minimum standard emisyjny zgodny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klasą pod względem granicznych wartości emisji zanieczyszczeń normy PN-EN 303-5:2012, co potwierdza się zaświadczeniem wydanym przez jednostkę posiadającą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zakresie akredytację Polskiego Centrum Akredytacji lub innej jednostki akredytującej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Europie, będącej sygnatariuszem wielostronnego porozumienia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wzajemnym uznawaniu akredytacji EA (ang. European co-operation for Accreditation).</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Kocioł na paliwo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biomasy powinien spełniać wymagania klasy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wg normy PN-EN 303-5:2012 „Kotły grzewcze. Część 5: Kotły grzewcze na paliwa stałe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ręcznym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automatycznym zasypem paliwa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mocy nominalnej do 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 Terminologia, wymagania, badania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oznakowanie”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5.8. „Wyznaczenie obciążenia cieplnego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sprawności cieplnej kotła”,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5.9. „Wyznaczenie wielkości emisji zanieczyszczeń”, udokumentowane sprawozdaniem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badań.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Instalowane urządzenia spełniają następujące wymagania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emisji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sprawności: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stężenie pyłu całkowitego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gazach wylotowych wyznaczone przy 10% O2 , odniesione do spalin suchych, 0° C, 1013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mbar, dla obciążenia 100% mocy nominalnej kotła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osiągać wartości większej niż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mg/m3 , tj. graniczna wartość emisji pyłu do 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mg/m³;</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graniczna wartość emisji tlenku węgla: do 500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mg/m³;</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graniczna wartość emisji lotnych związków organicznych (OGC): do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mg/m³;</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sprawność cieplna: od 87%.</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przypadku nowych źródeł ciepła na paliwo stałe dopuszcza się wyłącznie kotły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mechanicznym podawaniem paliwa, nieposiadające dodatkowego rusztu, bez możliwości spalania paliw innych niż przewidziane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dokumentacji techniczno - ruchowej kotła, tj biomasy.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Nie dopuszcza się kotłów umożliwiających współspalanie biomasy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paliw.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Montowany kocioł powinien posiadać sterowanie.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montażu dotyczący wymiany kotłów c.o.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prywatnych: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demontaż istniejących kotłów centralnego ogrzewania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zbędnej armatury,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dobór kotła centralnego ogrzewania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mocy odpowiedniej do kubatury budynku oraz jego aktualnego stanu technicznego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akceptacją użytkownika,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zakresie komina - projekt obejmuje wstawienie czopucha (z rur czarnych) do istniejącego komina,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podłączenie zaprojektowanej kotłowni do istniejącej instalacji centralnego ogrzewania oraz zasobnika ciepłej wody użytkowej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istniejącej kotłowni,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montaż zespołu pompowego ze sterowaniem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akp do istniejącego zasilania elektrycznego.</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SPECYFIKACJA DLA KOTŁÓW GAZOWYCH: </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Charakterystyka indywidualnych źródeł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wytyczne do projektowania: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ramach zadania zostaną wykonane indywidualne systemy grzewcze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lokalach mieszkalnych. Planuje się zainstalować indywidualne kotły gazowe dwufunkcyjne. Dopuszczalne jest zainstalowanie indywidualnych kotłów gazowych jednofunkcyjnych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obiegiem do c.o. Każdy lokal mieszkalny,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planuje się zainstalować kocioł na paliwo gazowe winien posiadać ekspertyzę techniczną wykonaną przez uprawnionego mistrza kominiarskiego. Przewidziano kotły gazowe, dwufunkcyjne, wiszące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zestawie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pompą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osprzętem bezpieczeństwa.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Kotły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zamkniętą komorą spalania przystosowane do zasysania powietrza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zewnątrz winny być montowane tylko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pomieszczeniach nieprzeznaczonych na stały pobyt ludzi (pomieszczenia pomocnicze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 pomieszczeniu przegroda przylegająca do kotła (ściana) powinna być wykonana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materiałów niepalnych.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występowania przegród palnych, powierzchnia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minimum 0,5 m od krawędzi kotła powinna być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trwały pokryta materiałem niepalnym.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Pomieszczenie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kotłem gazowym winno mieć oświetlenie co najmniej sztuczne, zainstalowane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stopniu ochrony co najmniej IP 24. Zaleca się oświetlenie naturalne.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Wysokość pomieszczenia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kotłem gazowym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mocy cieplnej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 (w istniejącym już budynku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 technicznym) powinna być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mniejsza niż 1,9 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pozostałych pomieszczeniach wysokość minimalna powinna wynosić 2,2 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Należy zapewnić wyposażenie techniczno-instalacyjne tj. możliwość doprowadzenia wody do kotła oraz jej odprowadzenia na zewnątrz do urządzeń kanalizacyjnych.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Komplet urządzeń powinien zawierać wszystkie niezbędne elementy m.in. naczynie przeponowe, pompę obiegową, zawór bezpieczeństwa CO, zawór nadmiarowo - upustowy, regulator temperatury CO, zawór trójdrogowy oraz wbudowane elementy zabezpieczające: czujnik ciągu kominowego, czujnik przegrzewu, kontrolę obecności płomienia, zabezpieczenie przed brakiem wody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kotle, sterowanie.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Od zaworu bezpieczeństwa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kotle należy zrobić otwarte odprowadzenie wody (poprzez syfon) do kanalizacji.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Na powrocie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instalacji CO należy zainstalować filtr siatkowy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średniej gęstości.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j)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Na zasilaniu gazem wymagany jest zawór gazowy kulowy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widocznym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łatwo dostępnym oraz filtr gazowy.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k)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Przyłącze wody do kotła powinno być wykonane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umożliwiający odłączenie urządzenia bez konieczności opróżniania instalacji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wody.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l)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Kotły na paliwa gazowe będą musiały spełniać,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ogrzewania pomieszczeń, wymagania klasy efektywności energetycznej minimum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delegowanym Komisji (UE) NR 811/2013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Rozporządzeniu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(UE) 2017/1369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ustanawiającym ramy etykietowania energetycznego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uchylającym dyrektywę 2010/30/UE.</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ł)</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Zbiornik na paliwo stanowi koszt niekwalifikowany projektu.</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Wentylacja pomieszczeń: Pomieszczenie techniczne,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zamontowany będzie kocioł gazowy na gaz ziemny winno być wyposażone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dwa kanały: spalinowy, wentylacyjny. Kanał wentylacyjny winien być wyprowadzony ponad dach budynku. Kanał spalinowy winien być wyprowadzony ponad dach budynku (lub przez ścianę zewnętrzną przy zachowaniu zgodności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Kanał wentylacyjny wywiewny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przekroju min. 200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cm2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kratką zamontowaną pod stropem pomieszczenia. Przekrój, wysokość oraz średnicę kanału spalinowego należy ustalić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obliczeniowy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wymagań producenta kotła. Odprowadzenie spalin rurą koncentryczną spaliny powietrze do komina koncentrycznego spaliny / powietrze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wkładką ze stali k.o. Odcinek czopucha (poziomy) ze wzniosem min. 5%.</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Kubatura pomieszczenia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kotłem gazowym: winna spełniać warunki techniczne dla pom.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kotłami gazowymi (min. 6,5 m3 - dla zamkniętej komory spalania).</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Rozwiązanie wewnętrznej instalacji gazowej niskoprężnej:</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Przedmiotowa instalacja gazowa zaopatrywać będzie budynek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gaz ziemny, tj. kocioł grzewczy dla potrzeb ogrzewania lokalu.</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Głównymi elementami instalacji gazowej są:</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instalacja rurowa wewnętrzna,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odbiorniki gazu tj. kocioł gazowy jedno lub dwufunkcyjny</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Wewnętrzną instalację gazową należy wykonać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rur stalowych czarnych wg PN-84/H-74219, łączonych przez spawanie lub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rur miedzianych twardych ciągnionych, łączonych przy pomocy lutowania lutem twardym. Do połączeń kurków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gazowych stosować fabryczne złączki przejściowe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miedzi, brązu lub mosiądzu, ewentualnie złączki zaciskowe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mosiądzu. Instalacja gazowa wykonana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rur miedzianych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prowadzona na zewnątrz budynku. Rury miedziane należy prowadzić na powierzchni ścian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stosując uchwyty mocujące. Należy zmniejszyć odległości podpór mocujących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rur stalowych. Poziome przewody należy prowadzić ze spadkiem minimum 0,4 %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kierunku pionu. Przewody prowadzone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pomieszczeniu wilgotnym należy prowadzić na tynku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prześwitem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innych pomieszczeniach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prześwitem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 Przejścia przez przegrody budowlane wykonać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stalowych rurach osłonowych, wystających min.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każdej strony przegrody. Na podejściu pod kocioł grzewczy zastosować kurek odcinający mufowy Ø20mm oraz filtr gazowy. Rozwiązania techniczne na etapie wykonawstwa powinny zapewnić samokompensację wydłużeń cieplnych rur oraz eliminować powstałe naprężenia. Instalację wykonaną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rur stalowych zabezpieczyć przed korozją przez dokładne oczyszczenie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rdzy oraz brudu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pomalowanie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po oczyszczeniu farbą podkładową chlorokauczukową, następnie farbą nawierzchniową olejną. Malować przy temperaturze powietrza min. + 100C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wilgotności względnej mniejszej niż 75%. Próby wytrzymałości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szczelności instalacji gazowej Próby wytrzymałości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szczelności wykonać gazem obojętnym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czasem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mniejszym niż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godzina. Próbę wytrzymałości (wstępną) przeprowadzić przy ciśnieniu 0,1 MPa. Ujawnione nieszczelności badać środkami pianotwórczymi. Przewód instalacji przed oddaniem do eksploatacji oczyścić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przedmuchać (bez urządzeń) gazem obojętnym na ciśnienie 0,75 MPa - czas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godzina. Miernikiem szczelności jest brak spadku ciśnienia mierzonego manometrem tarczowy klasy 1,0. Nie dopuszcza się żadnego spadku ciśnienia.</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prac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wykonania kotłowni:</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roboty budowlane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instalacyjne elektryczne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adaptacji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przebudowy pomieszczenia na kotłownię,</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montaż kotłów gazowych na gaz ziemny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niezbędnym osprzętem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urządzeniami pomocniczymi umożliwiającymi funkcjonowanie kotłowni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montaż kanałów spalinowych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wentylacyjnych</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Inne prace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wykonaniem instalacji wewnętrznych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przyłączy gazowych:</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wykonanie wewnętrznej instalacji gazowej</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roboty budowlane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wykonaniem wewnętrznej instalacji gazowej</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roboty montażowe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wykonania instalacji C.O.,</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dostosowanie istniejących przewodów kominowych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wentylacyjnych do wymogów związanych ze spalaniem gazu ziemnego,</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roboty demontażowe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rozbiórkowe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istniejących źródeł ciepła,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roboty ziemne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montażowe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wykonania przyłączy gazowych.</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oraz pozostałe wynikające z</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projektu budowy lub przebudowy wewnętrznej instalacji gazowej</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SPECYFIKACJA DLA POWIETRZNYCH POMP CIEPŁA: </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Charakterystyka indywidualnych źródeł ciepła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wytyczne do projektowania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doboru urządzenia:</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Pompa ciepła stanowi podstawowy element instalacji, który wykorzystuje ciepło zgromadzone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powietrzu otoczenia lub powietrzu wyrzutowym – do ogrzewania, chłodzenia i/lub przygotowania ciepłej wody użytkowej. Pompę ciepła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takich rozwiązaniach powinny charakteryzować m.in.:</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moc grzewcza: min. 7,0 kW (dla parametrów A-7W35, gdzie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temperatura powietrza po stronie dolnego źródła,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temperatura wody po stronie górnego źródła);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klasa energetyczna dla parametrów zasilania 35°C oraz 55°C,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klimacie umiarkowanym: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niższa niż 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projektowa temperatura biwalentna przy pracy pompy ciepła na potrzeby c.o.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wyższa niż -7°C (parametr obligatoryjny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dodatkowym źródłem ciepła jest grzałka elektryczna);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sterownik umożliwiający uruchomienie urządzenia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pracy c.o. + c.w.u. Regulacja ogrzewania powinna być realizowana za pomocą regulatora pogodowego (umożliwiającego zastosowanie krzywej grzania);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moc akustyczna pompy ciepła (jednostki zewnętrznej) &lt;70 dB;</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automatyka zainstalowanej pompy ciepła powinna uniemożliwić pracę sprężarki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dużego spadku napięcia zasilania, zaniku napięcia na jednej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faz lub niewłaściwym podłączeniu faz zasilania (niewłaściwy kierunek obrotów sprężarki);</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automatyczny system odszraniania;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pompa ciepła typu monoblok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deklaracją producenta, że urządzenie jest szczelne hermetyczne;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ile dotyczy;</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automatyka wyposażona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funkcje czasowe pozwalające dostosować pracę pompy ciepła,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pompy cyrkulacyjnej wody użytkowej do potrzeb mieszkańców;</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ab/>
      </w:r>
      <w:r>
        <w:rPr>
          <w:rFonts w:ascii="Times New Roman" w:eastAsia="Times New Roman" w:hAnsi="Times New Roman" w:cs="Times New Roman"/>
          <w:b w:val="0"/>
          <w:i w:val="0"/>
          <w:caps w:val="0"/>
          <w:strike w:val="0"/>
          <w:color w:val="000000"/>
          <w:sz w:val="22"/>
          <w:u w:val="none" w:color="000000"/>
          <w:vertAlign w:val="baseline"/>
        </w:rPr>
        <w:t>automatyka wyposażona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funkcje przegrzewu zabezpieczającego przed bakteriami Legionella.</w:t>
      </w:r>
    </w:p>
    <w:p w:rsidR="00A77B3E">
      <w:pPr>
        <w:keepNext w:val="0"/>
        <w:keepLines w:val="0"/>
        <w:spacing w:before="120" w:after="120" w:line="240" w:lineRule="auto"/>
        <w:ind w:left="737" w:right="0" w:firstLine="227"/>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8"/>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t>Pompa ciepła powinno się usytuować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zamontować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warunkami wskazanymi przez producenta urządzenia. Powinny być zachowane minimalne odległości od ścian budynku, minimalna wysokość instalacji od powierzchni terenu, wykonany odpływ skroplin, itp.</w:t>
      </w:r>
    </w:p>
    <w:p w:rsidR="00A77B3E">
      <w:pPr>
        <w:keepNext/>
        <w:spacing w:before="120" w:after="120" w:line="360" w:lineRule="auto"/>
        <w:ind w:left="6341"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Klauzula informacyjna dot. przetwarzania danych osobowych beneficjentów ubiegających się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udzielenie grantu</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art.13 ust.1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Rozporządzenia Parlamentu Europejskiego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(UE) 2016/679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ochrony osób fizycznych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przetwarzaniem danych osobowych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sprawie swobodnego przepływu takich danych oraz uchylenia dyrektywy 95/46/WE (ogólne rozporządzenie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danych) –  RODO /Dz.Urz. UE L 119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04.05.2016, str.1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późn.zm./ informuję: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091"/>
        <w:gridCol w:w="69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Tożsamość i dane kontaktowe Administratora</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Administratorem Pani/Pana danych osobowych jest Burmistrz Myszkowa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siedzibą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Myszkowie przy ul. Kościuszki 26, 42-300 Myszków, tel. (34)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682,  e-mail: </w:t>
            </w:r>
            <w:hyperlink r:id="rId9" w:history="1">
              <w:r>
                <w:rPr>
                  <w:rStyle w:val="Hyperlink"/>
                  <w:rFonts w:ascii="Times New Roman" w:eastAsia="Times New Roman" w:hAnsi="Times New Roman" w:cs="Times New Roman"/>
                  <w:b w:val="0"/>
                  <w:i w:val="0"/>
                  <w:caps w:val="0"/>
                  <w:strike w:val="0"/>
                  <w:color w:val="000000"/>
                  <w:sz w:val="22"/>
                  <w:u w:val="none" w:color="000000"/>
                  <w:vertAlign w:val="baseline"/>
                </w:rPr>
                <w:t>urzad@miastomyszkow.pl</w:t>
              </w:r>
            </w:hyperlink>
            <w:r>
              <w:rPr>
                <w:rFonts w:ascii="Times New Roman" w:eastAsia="Times New Roman" w:hAnsi="Times New Roman" w:cs="Times New Roman"/>
                <w:b w:val="0"/>
                <w:i w:val="0"/>
                <w:caps w:val="0"/>
                <w:strike w:val="0"/>
                <w:color w:val="000000"/>
                <w:sz w:val="24"/>
                <w:u w:val="none" w:color="000000"/>
                <w:vertAlign w:val="baseline"/>
              </w:rPr>
              <w:t>.</w:t>
            </w:r>
          </w:p>
        </w:tc>
      </w:tr>
      <w:tr>
        <w:tblPrEx>
          <w:tblW w:w="5000" w:type="pct"/>
          <w:tblLayout w:type="fixed"/>
          <w:tblCellMar>
            <w:left w:w="108" w:type="dxa"/>
            <w:right w:w="108" w:type="dxa"/>
          </w:tblCellMar>
        </w:tblPrEx>
        <w:trPr>
          <w:trHeight w:val="274"/>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Dane kontaktowe Inspektora Ochrony Danych </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Administrator – wyznaczył Inspektora ochrony danych /IOD/,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którym może się Pani/Pan skontaktować poprzez:</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adres e-mail:  </w:t>
            </w:r>
            <w:r>
              <w:rPr>
                <w:rFonts w:ascii="Times New Roman" w:eastAsia="Times New Roman" w:hAnsi="Times New Roman" w:cs="Times New Roman"/>
                <w:b w:val="0"/>
                <w:i w:val="0"/>
                <w:caps w:val="0"/>
                <w:strike w:val="0"/>
                <w:color w:val="000000"/>
                <w:sz w:val="24"/>
                <w:u w:val="none" w:color="000000"/>
                <w:vertAlign w:val="baseline"/>
              </w:rPr>
              <w:t> </w:t>
            </w:r>
            <w:hyperlink r:id="rId10" w:history="1">
              <w:r>
                <w:rPr>
                  <w:rStyle w:val="Hyperlink"/>
                  <w:rFonts w:ascii="Times New Roman" w:eastAsia="Times New Roman" w:hAnsi="Times New Roman" w:cs="Times New Roman"/>
                  <w:b w:val="0"/>
                  <w:i w:val="0"/>
                  <w:caps w:val="0"/>
                  <w:strike w:val="0"/>
                  <w:color w:val="000000"/>
                  <w:sz w:val="22"/>
                  <w:u w:val="none" w:color="000000"/>
                  <w:vertAlign w:val="baseline"/>
                </w:rPr>
                <w:t>mailto:jorlowski@opatow.gmina.pl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hyperlink r:id="rId11" w:history="1">
              <w:r>
                <w:rPr>
                  <w:rStyle w:val="Hyperlink"/>
                  <w:rFonts w:ascii="Times New Roman" w:eastAsia="Times New Roman" w:hAnsi="Times New Roman" w:cs="Times New Roman"/>
                  <w:b w:val="0"/>
                  <w:i w:val="0"/>
                  <w:caps w:val="0"/>
                  <w:strike w:val="0"/>
                  <w:color w:val="000000"/>
                  <w:sz w:val="22"/>
                  <w:u w:val="none" w:color="000000"/>
                  <w:vertAlign w:val="baseline"/>
                </w:rPr>
                <w:t>iod@miastomyszkow.pl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pisemnie pod adresem:  42-300 Myszków ul. Kościuszki 26</w:t>
            </w:r>
            <w:r>
              <w:rPr>
                <w:rFonts w:ascii="Times New Roman" w:eastAsia="Times New Roman" w:hAnsi="Times New Roman" w:cs="Times New Roman"/>
                <w:b w:val="0"/>
                <w:i w:val="0"/>
                <w:caps w:val="0"/>
                <w:strike w:val="0"/>
                <w:color w:val="000000"/>
                <w:sz w:val="24"/>
                <w:u w:val="none" w:color="000000"/>
                <w:vertAlign w:val="baseline"/>
              </w:rPr>
              <w:t> </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Z inspektorem ochrony danych można się kontaktować we wszystkich sprawach dotyczących przetwarzania danych osobowych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szczególności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korzystania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praw związanych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przetwarzaniem.</w:t>
            </w:r>
          </w:p>
        </w:tc>
      </w:tr>
      <w:tr>
        <w:tblPrEx>
          <w:tblW w:w="5000" w:type="pct"/>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Cele przetwarzania                         i podstawa prawna</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Pani/Pana dane osobowe przetwarzane będą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celu: </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w:t>
            </w:r>
            <w:r>
              <w:rPr>
                <w:rFonts w:ascii="Times New Roman" w:eastAsia="Times New Roman" w:hAnsi="Times New Roman" w:cs="Times New Roman"/>
                <w:b w:val="0"/>
                <w:i w:val="0"/>
                <w:caps w:val="0"/>
                <w:strike w:val="0"/>
                <w:color w:val="000000"/>
                <w:sz w:val="24"/>
                <w:u w:val="none" w:color="000000"/>
                <w:vertAlign w:val="baseline"/>
              </w:rPr>
              <w:t>rozpatrzenia wniosku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udzielenie dotacji celowej na wymianę kotłów do centralnego ogrzewania na kotły ekologiczne ze środków budżetowych Gminy Myszków, tj. realizacji zadania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interesie publicznym, wynikającego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08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1990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samorządzie gminnym (Dz.U. 2018, poz.944 t.j) oraz 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2001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Prawo ochrony środowiska.  (Dz.U.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2019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poz.1396, ze zm.) – art.6 ust.1 lit. e RODO.</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w:t>
            </w:r>
            <w:r>
              <w:rPr>
                <w:rFonts w:ascii="Times New Roman" w:eastAsia="Times New Roman" w:hAnsi="Times New Roman" w:cs="Times New Roman"/>
                <w:b w:val="0"/>
                <w:i w:val="0"/>
                <w:caps w:val="0"/>
                <w:strike w:val="0"/>
                <w:color w:val="000000"/>
                <w:sz w:val="24"/>
                <w:u w:val="none" w:color="000000"/>
                <w:vertAlign w:val="baseline"/>
              </w:rPr>
              <w:t>zawarcia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wykonania umowy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dofinansowanie – art.6 ust.1 lit. b RODO.      </w:t>
            </w:r>
          </w:p>
        </w:tc>
      </w:tr>
      <w:tr>
        <w:tblPrEx>
          <w:tblW w:w="5000" w:type="pct"/>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Odbiorcy danych</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sz w:val="24"/>
              </w:rPr>
              <w:t>Pani/ Pana dane mogą być udostępnione podmiotom:</w:t>
            </w:r>
          </w:p>
          <w:p>
            <w:pPr>
              <w:jc w:val="both"/>
            </w:pPr>
            <w:r>
              <w:rPr>
                <w:sz w:val="24"/>
              </w:rPr>
              <w:t xml:space="preserve">upoważnionym na podstawie przepisów prawa,   </w:t>
            </w:r>
          </w:p>
          <w:p>
            <w:pPr>
              <w:jc w:val="both"/>
            </w:pPr>
            <w:r>
              <w:rPr>
                <w:sz w:val="24"/>
              </w:rPr>
              <w:t xml:space="preserve">przetwarzającym dane na zlecenie i w imieniu Administratora, na podstawie zawartej umowy powierzenia przetwarzania danych osobowych, w celu świadczenia określonych w umowie usług np. informatycznych. </w:t>
            </w:r>
          </w:p>
        </w:tc>
      </w:tr>
      <w:tr>
        <w:tblPrEx>
          <w:tblW w:w="5000" w:type="pct"/>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Okres przechowywania  danych </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4"/>
              </w:rPr>
              <w:t xml:space="preserve">Pani/Pana dane będą przechowywane: </w:t>
            </w:r>
          </w:p>
          <w:p>
            <w:pPr>
              <w:jc w:val="both"/>
            </w:pPr>
            <w:r>
              <w:rPr>
                <w:sz w:val="24"/>
              </w:rPr>
              <w:t>do momentu wygaśnięcia obowiązku przechowywania danych wynikającego z przepisów prawa,</w:t>
            </w:r>
          </w:p>
          <w:p>
            <w:pPr>
              <w:jc w:val="both"/>
            </w:pPr>
            <w:r>
              <w:rPr>
                <w:sz w:val="24"/>
              </w:rPr>
              <w:t>przez okres niezbędny do realizacji określonego celu/celów, lecz nie krócej niż przez okres wskazany w przepisach o archiwizacji lub innych przepisach prawa.</w:t>
            </w:r>
          </w:p>
        </w:tc>
      </w:tr>
      <w:tr>
        <w:tblPrEx>
          <w:tblW w:w="5000" w:type="pct"/>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Pani/Pana prawa związane z przetwarzaniem danych osobowych</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Do żądania od Administratora dostępu do swoich danych osobowych oraz prawo ich sprostowania, usunięcia lub ograniczenia przetwarzania, prawo wniesienia sprzeciwu wobec ich przetwarzania oraz prawo do przenoszenia danych.</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Jeśli przetwarzanie odbywa się na podstawie zgody, do cofnięcia zgody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dowolnym momencie bez wpływu na zgodność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prawem przetwarzania, którego dokonano na podstawie zgody przed jej cofnięciem.</w:t>
            </w:r>
          </w:p>
          <w:p w:rsidR="00A77B3E">
            <w:pPr>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xml:space="preserve">Do wniesienia skargi do organu nadzorczego tj. Prezes Urzędu Ochrony Danych Osobowych /PUODO/ ul. Stawki 2, 00-193 Warszawa, gdy uzna Pani/Pan, że przetwarzanie dotyczących jej(-jego) danych osobowych narusza przepisy RODO. </w:t>
            </w:r>
          </w:p>
        </w:tc>
      </w:tr>
      <w:tr>
        <w:tblPrEx>
          <w:tblW w:w="5000" w:type="pct"/>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Informacja o zamiarze przekazywania danych osobowych do państwa trzeciego lub organizacji międzynarodowej </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sz w:val="24"/>
              </w:rPr>
              <w:t>Pani/Pana dane osobowe nie będą przekazywane do państwa trzeciego lub organizacji międzynarodowej.</w:t>
            </w:r>
          </w:p>
        </w:tc>
      </w:tr>
      <w:tr>
        <w:tblPrEx>
          <w:tblW w:w="5000" w:type="pct"/>
          <w:tblLayout w:type="fixed"/>
          <w:tblCellMar>
            <w:left w:w="108" w:type="dxa"/>
            <w:right w:w="108" w:type="dxa"/>
          </w:tblCellMar>
        </w:tblPrEx>
        <w:trPr>
          <w:trHeight w:hRule="auto" w:val="0"/>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 xml:space="preserve">Informacja                                     o dowolności lub obowiązku podania danych </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sz w:val="24"/>
              </w:rPr>
              <w:t xml:space="preserve">Podanie danych osobowych jest: </w:t>
            </w:r>
          </w:p>
          <w:p>
            <w:pPr>
              <w:jc w:val="both"/>
            </w:pPr>
            <w:r>
              <w:rPr>
                <w:sz w:val="24"/>
              </w:rPr>
              <w:t xml:space="preserve">•  niezbędne, wymóg ustawowy i wynika z wyżej wskazanych przepisów prawa     </w:t>
            </w:r>
          </w:p>
          <w:p>
            <w:pPr>
              <w:jc w:val="both"/>
            </w:pPr>
            <w:r>
              <w:rPr>
                <w:sz w:val="24"/>
              </w:rPr>
              <w:t xml:space="preserve">    – rozpatrzenie wniosku i zawarcie umowy o dofinansowanie,     </w:t>
            </w:r>
          </w:p>
          <w:p>
            <w:pPr>
              <w:jc w:val="both"/>
            </w:pPr>
            <w:r>
              <w:rPr>
                <w:sz w:val="24"/>
              </w:rPr>
              <w:t xml:space="preserve">•  dobrowolne w przypadku podania adresu e-mail i nr telefonu do kontaktu.      </w:t>
            </w:r>
          </w:p>
        </w:tc>
      </w:tr>
      <w:tr>
        <w:tblPrEx>
          <w:tblW w:w="5000" w:type="pct"/>
          <w:tblLayout w:type="fixed"/>
          <w:tblCellMar>
            <w:left w:w="108" w:type="dxa"/>
            <w:right w:w="108" w:type="dxa"/>
          </w:tblCellMar>
        </w:tblPrEx>
        <w:trPr>
          <w:trHeight w:val="1396"/>
        </w:trPr>
        <w:tc>
          <w:tcPr>
            <w:tcW w:w="30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4"/>
              </w:rPr>
              <w:t>Informacja o zautomatyzowanym podejmowaniu decyzji w tym o profilowaniu</w:t>
            </w:r>
          </w:p>
        </w:tc>
        <w:tc>
          <w:tcPr>
            <w:tcW w:w="699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sz w:val="24"/>
              </w:rPr>
              <w:t>Przetwarzanie podanych przez Panią/Pana danych osobowych nie będzie podlegało zautomatyzowanemu poodejmowaniu decyzji, w tym profilowaniu, o którym mowa w art. 22 ust. 1 i 4 RODO.</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12"/>
          <w:endnotePr>
            <w:numFmt w:val="decimal"/>
          </w:endnotePr>
          <w:type w:val="nextPage"/>
          <w:pgSz w:w="11906" w:h="16838"/>
          <w:pgMar w:top="992" w:right="1020" w:bottom="992" w:left="1020" w:header="708" w:footer="708" w:gutter="0"/>
          <w:pgNumType w:start="1"/>
          <w:cols w:space="708"/>
          <w:docGrid w:linePitch="360"/>
        </w:sectPr>
      </w:pPr>
    </w:p>
    <w:p w:rsidR="00A77B3E">
      <w:pPr>
        <w:spacing w:before="120" w:after="120" w:line="360" w:lineRule="auto"/>
        <w:ind w:left="6341"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Regulaminu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06"/>
        <w:gridCol w:w="525"/>
        <w:gridCol w:w="870"/>
        <w:gridCol w:w="15"/>
        <w:gridCol w:w="675"/>
        <w:gridCol w:w="1110"/>
        <w:gridCol w:w="465"/>
        <w:gridCol w:w="1020"/>
        <w:gridCol w:w="765"/>
        <w:gridCol w:w="1050"/>
        <w:gridCol w:w="330"/>
        <w:gridCol w:w="2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731"/>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WNIOSEK O PŁATNOŚĆ</w:t>
            </w:r>
          </w:p>
          <w:p>
            <w:pPr>
              <w:jc w:val="center"/>
            </w:pPr>
            <w:r>
              <w:rPr>
                <w:sz w:val="24"/>
              </w:rPr>
              <w:t>w ramach projektu pn. „</w:t>
            </w:r>
            <w:r>
              <w:rPr>
                <w:b/>
                <w:sz w:val="24"/>
              </w:rPr>
              <w:t>Granty- wymiana pieców c.o. w Myszkowie</w:t>
            </w:r>
            <w:r>
              <w:rPr>
                <w:sz w:val="24"/>
              </w:rPr>
              <w:t xml:space="preserve">” dofinansowanego ze środków Regionalnego Programu Operacyjnego Województwa Śląskiego na lata 2014-2020 </w:t>
            </w:r>
          </w:p>
        </w:tc>
      </w:tr>
      <w:tr>
        <w:tblPrEx>
          <w:tblW w:w="5000" w:type="pct"/>
          <w:tblLayout w:type="fixed"/>
          <w:tblCellMar>
            <w:left w:w="108" w:type="dxa"/>
            <w:right w:w="108" w:type="dxa"/>
          </w:tblCellMar>
        </w:tblPrEx>
        <w:trPr>
          <w:trHeight w:val="231"/>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DANE GRANTOBIORCY</w:t>
            </w:r>
          </w:p>
        </w:tc>
      </w:tr>
      <w:tr>
        <w:tblPrEx>
          <w:tblW w:w="5000" w:type="pct"/>
          <w:tblLayout w:type="fixed"/>
          <w:tblCellMar>
            <w:left w:w="108" w:type="dxa"/>
            <w:right w:w="108" w:type="dxa"/>
          </w:tblCellMar>
        </w:tblPrEx>
        <w:trPr>
          <w:trHeight w:val="22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zawarcia umowy</w:t>
            </w:r>
          </w:p>
        </w:tc>
        <w:tc>
          <w:tcPr>
            <w:tcW w:w="17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4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Numer umowy</w:t>
            </w:r>
          </w:p>
        </w:tc>
        <w:tc>
          <w:tcPr>
            <w:tcW w:w="469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Imię i Nazwisko</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90"/>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PESEL</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461"/>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Numer rachunku bankowego</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LOKALIZACJA WYKONANEJ INWESTYCJI</w:t>
            </w:r>
          </w:p>
        </w:tc>
      </w:tr>
      <w:tr>
        <w:tblPrEx>
          <w:tblW w:w="5000" w:type="pct"/>
          <w:tblLayout w:type="fixed"/>
          <w:tblCellMar>
            <w:left w:w="108" w:type="dxa"/>
            <w:right w:w="108" w:type="dxa"/>
          </w:tblCellMar>
        </w:tblPrEx>
        <w:trPr>
          <w:trHeight w:val="22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Ulica</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31"/>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Numer domu</w:t>
            </w:r>
          </w:p>
        </w:tc>
        <w:tc>
          <w:tcPr>
            <w:tcW w:w="3270"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81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Numer lokalu</w:t>
            </w:r>
          </w:p>
        </w:tc>
        <w:tc>
          <w:tcPr>
            <w:tcW w:w="28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Gmina</w:t>
            </w:r>
          </w:p>
        </w:tc>
        <w:tc>
          <w:tcPr>
            <w:tcW w:w="3270"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81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Kod pocztowy</w:t>
            </w:r>
          </w:p>
        </w:tc>
        <w:tc>
          <w:tcPr>
            <w:tcW w:w="28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7200" w:type="dxa"/>
            <w:gridSpan w:val="10"/>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Czy w nieruchomości prowadzona jest działalność gospodarcza (TAK/NIE)</w:t>
            </w:r>
          </w:p>
        </w:tc>
        <w:tc>
          <w:tcPr>
            <w:tcW w:w="28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INFORMACJA O NIERUCHOMOŚCI PRZED ZMIANĄ</w:t>
            </w:r>
          </w:p>
        </w:tc>
      </w:tr>
      <w:tr>
        <w:tblPrEx>
          <w:tblW w:w="5000" w:type="pct"/>
          <w:tblLayout w:type="fixed"/>
          <w:tblCellMar>
            <w:left w:w="108" w:type="dxa"/>
            <w:right w:w="108" w:type="dxa"/>
          </w:tblCellMar>
        </w:tblPrEx>
        <w:trPr>
          <w:trHeight w:val="461"/>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Powierzchnia ogrzewana lokalu [m</w:t>
            </w:r>
            <w:r>
              <w:rPr>
                <w:sz w:val="24"/>
                <w:vertAlign w:val="superscript"/>
              </w:rPr>
              <w:t>2</w:t>
            </w:r>
            <w:r>
              <w:rPr>
                <w:sz w:val="24"/>
              </w:rPr>
              <w:t>]</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Rodzaj i ilość roczna opału zużywana przed zmianą:</w:t>
            </w:r>
          </w:p>
        </w:tc>
      </w:tr>
      <w:tr>
        <w:tblPrEx>
          <w:tblW w:w="5000" w:type="pct"/>
          <w:tblLayout w:type="fixed"/>
          <w:tblCellMar>
            <w:left w:w="108" w:type="dxa"/>
            <w:right w:w="108" w:type="dxa"/>
          </w:tblCellMar>
        </w:tblPrEx>
        <w:trPr>
          <w:trHeight w:val="22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Typ nośnika</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t>
            </w:r>
          </w:p>
        </w:tc>
      </w:tr>
      <w:tr>
        <w:tblPrEx>
          <w:tblW w:w="5000" w:type="pct"/>
          <w:tblLayout w:type="fixed"/>
          <w:tblCellMar>
            <w:left w:w="108" w:type="dxa"/>
            <w:right w:w="108" w:type="dxa"/>
          </w:tblCellMar>
        </w:tblPrEx>
        <w:trPr>
          <w:trHeight w:val="22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Ilość opału</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t>
            </w:r>
          </w:p>
        </w:tc>
      </w:tr>
      <w:tr>
        <w:tblPrEx>
          <w:tblW w:w="5000" w:type="pct"/>
          <w:tblLayout w:type="fixed"/>
          <w:tblCellMar>
            <w:left w:w="108" w:type="dxa"/>
            <w:right w:w="108" w:type="dxa"/>
          </w:tblCellMar>
        </w:tblPrEx>
        <w:trPr>
          <w:trHeight w:val="229"/>
        </w:trPr>
        <w:tc>
          <w:tcPr>
            <w:tcW w:w="7200" w:type="dxa"/>
            <w:gridSpan w:val="10"/>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Czy wraz z wymianą źródła ciepła przeprowadzono termomodernizację na własny koszt?</w:t>
            </w:r>
          </w:p>
        </w:tc>
        <w:tc>
          <w:tcPr>
            <w:tcW w:w="28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TAK/NIE</w:t>
            </w:r>
          </w:p>
        </w:tc>
      </w:tr>
      <w:tr>
        <w:tblPrEx>
          <w:tblW w:w="5000" w:type="pct"/>
          <w:tblLayout w:type="fixed"/>
          <w:tblCellMar>
            <w:left w:w="108" w:type="dxa"/>
            <w:right w:w="108" w:type="dxa"/>
          </w:tblCellMar>
        </w:tblPrEx>
        <w:trPr>
          <w:trHeight w:val="231"/>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CHARAKTERYSTYKA WYKONANEGO ZADANIA PO ZMIANIE</w:t>
            </w:r>
          </w:p>
        </w:tc>
      </w:tr>
      <w:tr>
        <w:tblPrEx>
          <w:tblW w:w="5000" w:type="pct"/>
          <w:tblLayout w:type="fixed"/>
          <w:tblCellMar>
            <w:left w:w="108" w:type="dxa"/>
            <w:right w:w="108" w:type="dxa"/>
          </w:tblCellMar>
        </w:tblPrEx>
        <w:trPr>
          <w:trHeight w:val="459"/>
        </w:trPr>
        <w:tc>
          <w:tcPr>
            <w:tcW w:w="2115" w:type="dxa"/>
            <w:gridSpan w:val="4"/>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 xml:space="preserve">Opis zadania z opisem przeprowadzonych prac, w tym: wskazanie mocy nowego źródła ciepła, jego typu, producenta, sprawności </w:t>
            </w:r>
          </w:p>
        </w:tc>
        <w:tc>
          <w:tcPr>
            <w:tcW w:w="7965" w:type="dxa"/>
            <w:gridSpan w:val="8"/>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8"/>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WYDATKI KWALIFIKOWALNE PONIESIONE NA WYKONANIE ZADANIA</w:t>
            </w:r>
          </w:p>
        </w:tc>
      </w:tr>
      <w:tr>
        <w:tblPrEx>
          <w:tblW w:w="5000" w:type="pct"/>
          <w:tblLayout w:type="fixed"/>
          <w:tblCellMar>
            <w:left w:w="108" w:type="dxa"/>
            <w:right w:w="108" w:type="dxa"/>
          </w:tblCellMar>
        </w:tblPrEx>
        <w:trPr>
          <w:trHeight w:val="689"/>
        </w:trPr>
        <w:tc>
          <w:tcPr>
            <w:tcW w:w="123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Wartość netto [zł]</w:t>
            </w:r>
          </w:p>
        </w:tc>
        <w:tc>
          <w:tcPr>
            <w:tcW w:w="156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57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Wartość brutto [zł]</w:t>
            </w:r>
          </w:p>
        </w:tc>
        <w:tc>
          <w:tcPr>
            <w:tcW w:w="17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3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Wartość</w:t>
            </w:r>
          </w:p>
          <w:p>
            <w:pPr>
              <w:jc w:val="left"/>
            </w:pPr>
            <w:r>
              <w:rPr>
                <w:sz w:val="24"/>
              </w:rPr>
              <w:t>podatku VAT [zł]</w:t>
            </w:r>
          </w:p>
        </w:tc>
        <w:tc>
          <w:tcPr>
            <w:tcW w:w="255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Szczegółowe zestawienie kwalifikowanych kosztów inwestycji:</w:t>
            </w:r>
          </w:p>
        </w:tc>
      </w:tr>
      <w:tr>
        <w:tblPrEx>
          <w:tblW w:w="5000" w:type="pct"/>
          <w:tblLayout w:type="fixed"/>
          <w:tblCellMar>
            <w:left w:w="108" w:type="dxa"/>
            <w:right w:w="108" w:type="dxa"/>
          </w:tblCellMar>
        </w:tblPrEx>
        <w:trPr>
          <w:trHeight w:val="231"/>
        </w:trPr>
        <w:tc>
          <w:tcPr>
            <w:tcW w:w="705" w:type="dxa"/>
            <w:vMerge w:val="restart"/>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
            <w:pPr>
              <w:jc w:val="left"/>
            </w:pPr>
            <w:r>
              <w:rPr>
                <w:sz w:val="24"/>
              </w:rPr>
              <w:t>Lp.</w:t>
            </w:r>
          </w:p>
        </w:tc>
        <w:tc>
          <w:tcPr>
            <w:tcW w:w="1410" w:type="dxa"/>
            <w:gridSpan w:val="3"/>
            <w:vMerge w:val="restart"/>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 xml:space="preserve">Pozycja </w:t>
            </w:r>
          </w:p>
        </w:tc>
        <w:tc>
          <w:tcPr>
            <w:tcW w:w="5415" w:type="dxa"/>
            <w:gridSpan w:val="7"/>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Koszty jednostkowe</w:t>
            </w:r>
          </w:p>
        </w:tc>
        <w:tc>
          <w:tcPr>
            <w:tcW w:w="2550" w:type="dxa"/>
            <w:vMerge w:val="restart"/>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 xml:space="preserve">Maksymalny limit zgodnie z regulaminem </w:t>
            </w:r>
          </w:p>
        </w:tc>
      </w:tr>
      <w:tr>
        <w:tblPrEx>
          <w:tblW w:w="5000" w:type="pct"/>
          <w:tblLayout w:type="fixed"/>
          <w:tblCellMar>
            <w:left w:w="108" w:type="dxa"/>
            <w:right w:w="108" w:type="dxa"/>
          </w:tblCellMar>
        </w:tblPrEx>
        <w:trPr>
          <w:trHeight w:val="1119"/>
        </w:trPr>
        <w:tc>
          <w:tcPr>
            <w:tcW w:w="705" w:type="dxa"/>
            <w:vMerge/>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410" w:type="dxa"/>
            <w:gridSpan w:val="3"/>
            <w:vMerge/>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7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right"/>
            </w:pPr>
            <w:r>
              <w:rPr>
                <w:sz w:val="24"/>
              </w:rPr>
              <w:t>j.m.</w:t>
            </w:r>
          </w:p>
        </w:tc>
        <w:tc>
          <w:tcPr>
            <w:tcW w:w="157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center"/>
            </w:pPr>
            <w:r>
              <w:rPr>
                <w:sz w:val="24"/>
              </w:rPr>
              <w:t>Koszty</w:t>
            </w:r>
          </w:p>
          <w:p>
            <w:pPr>
              <w:jc w:val="center"/>
            </w:pPr>
            <w:r>
              <w:rPr>
                <w:sz w:val="24"/>
              </w:rPr>
              <w:t>materiałów</w:t>
            </w:r>
          </w:p>
        </w:tc>
        <w:tc>
          <w:tcPr>
            <w:tcW w:w="17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sz w:val="24"/>
              </w:rPr>
              <w:t>Koszt robocizny</w:t>
            </w:r>
          </w:p>
        </w:tc>
        <w:tc>
          <w:tcPr>
            <w:tcW w:w="13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left"/>
            </w:pPr>
            <w:r>
              <w:rPr>
                <w:sz w:val="24"/>
              </w:rPr>
              <w:t>Razem</w:t>
            </w:r>
          </w:p>
        </w:tc>
        <w:tc>
          <w:tcPr>
            <w:tcW w:w="2550" w:type="dxa"/>
            <w:vMerge/>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70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41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 xml:space="preserve">kocioł na gaz </w:t>
            </w:r>
          </w:p>
        </w:tc>
        <w:tc>
          <w:tcPr>
            <w:tcW w:w="67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right"/>
              <w:rPr>
                <w:rFonts w:ascii="Times New Roman" w:eastAsia="Times New Roman" w:hAnsi="Times New Roman" w:cs="Times New Roman"/>
                <w:b w:val="0"/>
                <w:i w:val="0"/>
                <w:caps w:val="0"/>
                <w:strike w:val="0"/>
                <w:color w:val="000000"/>
                <w:sz w:val="22"/>
                <w:u w:val="none" w:color="000000"/>
                <w:vertAlign w:val="baseline"/>
              </w:rPr>
            </w:pPr>
            <w:r>
              <w:rPr>
                <w:sz w:val="24"/>
              </w:rPr>
              <w:t>szt.</w:t>
            </w:r>
          </w:p>
        </w:tc>
        <w:tc>
          <w:tcPr>
            <w:tcW w:w="157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7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3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459"/>
        </w:trPr>
        <w:tc>
          <w:tcPr>
            <w:tcW w:w="70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41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 xml:space="preserve">kocioł na biomasę </w:t>
            </w:r>
          </w:p>
        </w:tc>
        <w:tc>
          <w:tcPr>
            <w:tcW w:w="67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right"/>
              <w:rPr>
                <w:rFonts w:ascii="Times New Roman" w:eastAsia="Times New Roman" w:hAnsi="Times New Roman" w:cs="Times New Roman"/>
                <w:b w:val="0"/>
                <w:i w:val="0"/>
                <w:caps w:val="0"/>
                <w:strike w:val="0"/>
                <w:color w:val="000000"/>
                <w:sz w:val="22"/>
                <w:u w:val="none" w:color="000000"/>
                <w:vertAlign w:val="baseline"/>
              </w:rPr>
            </w:pPr>
            <w:r>
              <w:rPr>
                <w:sz w:val="24"/>
              </w:rPr>
              <w:t>szt.</w:t>
            </w:r>
          </w:p>
        </w:tc>
        <w:tc>
          <w:tcPr>
            <w:tcW w:w="157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7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3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459"/>
        </w:trPr>
        <w:tc>
          <w:tcPr>
            <w:tcW w:w="70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3</w:t>
            </w:r>
          </w:p>
        </w:tc>
        <w:tc>
          <w:tcPr>
            <w:tcW w:w="141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powietrzna pompa ciepła</w:t>
            </w:r>
          </w:p>
        </w:tc>
        <w:tc>
          <w:tcPr>
            <w:tcW w:w="67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right"/>
              <w:rPr>
                <w:rFonts w:ascii="Times New Roman" w:eastAsia="Times New Roman" w:hAnsi="Times New Roman" w:cs="Times New Roman"/>
                <w:b w:val="0"/>
                <w:i w:val="0"/>
                <w:caps w:val="0"/>
                <w:strike w:val="0"/>
                <w:color w:val="000000"/>
                <w:sz w:val="22"/>
                <w:u w:val="none" w:color="000000"/>
                <w:vertAlign w:val="baseline"/>
              </w:rPr>
            </w:pPr>
            <w:r>
              <w:rPr>
                <w:sz w:val="24"/>
              </w:rPr>
              <w:t>szt.</w:t>
            </w:r>
          </w:p>
        </w:tc>
        <w:tc>
          <w:tcPr>
            <w:tcW w:w="157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785"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1380" w:type="dxa"/>
            <w:gridSpan w:val="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4"/>
              </w:rPr>
              <w:t>TERMIN REALIZACJI ZADANIA</w:t>
            </w:r>
          </w:p>
        </w:tc>
      </w:tr>
      <w:tr>
        <w:tblPrEx>
          <w:tblW w:w="5000" w:type="pct"/>
          <w:tblLayout w:type="fixed"/>
          <w:tblCellMar>
            <w:left w:w="108" w:type="dxa"/>
            <w:right w:w="108" w:type="dxa"/>
          </w:tblCellMar>
        </w:tblPrEx>
        <w:trPr>
          <w:trHeight w:val="231"/>
        </w:trPr>
        <w:tc>
          <w:tcPr>
            <w:tcW w:w="6150" w:type="dxa"/>
            <w:gridSpan w:val="9"/>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rozpoczęcia realizacji inwestycji [d/m/r]</w:t>
            </w: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31"/>
        </w:trPr>
        <w:tc>
          <w:tcPr>
            <w:tcW w:w="6150" w:type="dxa"/>
            <w:gridSpan w:val="9"/>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zakończenia realizacji inwestycji [d/m/r]</w:t>
            </w: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4"/>
              </w:rPr>
              <w:t>WYKAZ DOKUMENTÓW</w:t>
            </w:r>
            <w:r>
              <w:rPr>
                <w:b/>
                <w:sz w:val="24"/>
                <w:vertAlign w:val="superscript"/>
              </w:rPr>
              <w:t>3</w:t>
            </w:r>
            <w:r>
              <w:rPr>
                <w:b/>
                <w:sz w:val="24"/>
              </w:rPr>
              <w:t xml:space="preserve"> WYMAGANYCH PRZY SKŁADANIU ROZLICZENIA</w:t>
            </w:r>
          </w:p>
        </w:tc>
      </w:tr>
      <w:tr>
        <w:tblPrEx>
          <w:tblW w:w="5000" w:type="pct"/>
          <w:tblLayout w:type="fixed"/>
          <w:tblCellMar>
            <w:left w:w="108" w:type="dxa"/>
            <w:right w:w="108" w:type="dxa"/>
          </w:tblCellMar>
        </w:tblPrEx>
        <w:trPr>
          <w:trHeight w:val="689"/>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Protokół odbioru</w:t>
            </w:r>
          </w:p>
          <w:p>
            <w:pPr>
              <w:jc w:val="center"/>
            </w:pPr>
            <w:r>
              <w:rPr>
                <w:sz w:val="24"/>
              </w:rPr>
              <w:t>(rodzaj)</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Numer dokumentu</w:t>
            </w: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wystawienia [d/m/r]</w:t>
            </w: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zatwierdzenia /Zatwierdzony przez</w:t>
            </w:r>
          </w:p>
        </w:tc>
      </w:tr>
      <w:tr>
        <w:tblPrEx>
          <w:tblW w:w="5000" w:type="pct"/>
          <w:tblLayout w:type="fixed"/>
          <w:tblCellMar>
            <w:left w:w="108" w:type="dxa"/>
            <w:right w:w="108" w:type="dxa"/>
          </w:tblCellMar>
        </w:tblPrEx>
        <w:trPr>
          <w:trHeight w:val="229"/>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31"/>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919"/>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Faktura VAT/rachunek wraz z   potwierdzeniem</w:t>
            </w:r>
          </w:p>
          <w:p>
            <w:pPr>
              <w:jc w:val="center"/>
            </w:pPr>
            <w:r>
              <w:rPr>
                <w:sz w:val="24"/>
              </w:rPr>
              <w:t>płatności</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center"/>
            </w:pPr>
            <w:r>
              <w:rPr>
                <w:sz w:val="24"/>
              </w:rPr>
              <w:t>Numer dokumentu</w:t>
            </w: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wystawienia [d/m/r]</w:t>
            </w: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Data zatwierdzenia /Zatwierdzony przez</w:t>
            </w:r>
          </w:p>
        </w:tc>
      </w:tr>
      <w:tr>
        <w:tblPrEx>
          <w:tblW w:w="5000" w:type="pct"/>
          <w:tblLayout w:type="fixed"/>
          <w:tblCellMar>
            <w:left w:w="108" w:type="dxa"/>
            <w:right w:w="108" w:type="dxa"/>
          </w:tblCellMar>
        </w:tblPrEx>
        <w:trPr>
          <w:trHeight w:val="229"/>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31"/>
        </w:trPr>
        <w:tc>
          <w:tcPr>
            <w:tcW w:w="21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w:t>
            </w:r>
          </w:p>
        </w:tc>
        <w:tc>
          <w:tcPr>
            <w:tcW w:w="180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225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3930" w:type="dxa"/>
            <w:gridSpan w:val="3"/>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31"/>
        </w:trPr>
        <w:tc>
          <w:tcPr>
            <w:tcW w:w="10080" w:type="dxa"/>
            <w:gridSpan w:val="12"/>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4"/>
              </w:rPr>
              <w:t>Inne załączniki  (zgodnie z regulaminem § 5 pkt 7 np. protokół złomowania, certyfikat)</w:t>
            </w:r>
          </w:p>
        </w:tc>
      </w:tr>
      <w:tr>
        <w:tblPrEx>
          <w:tblW w:w="5000" w:type="pct"/>
          <w:tblLayout w:type="fixed"/>
          <w:tblCellMar>
            <w:left w:w="108" w:type="dxa"/>
            <w:right w:w="108" w:type="dxa"/>
          </w:tblCellMar>
        </w:tblPrEx>
        <w:trPr>
          <w:trHeight w:val="229"/>
        </w:trPr>
        <w:tc>
          <w:tcPr>
            <w:tcW w:w="70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1</w:t>
            </w:r>
          </w:p>
        </w:tc>
        <w:tc>
          <w:tcPr>
            <w:tcW w:w="9375" w:type="dxa"/>
            <w:gridSpan w:val="11"/>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70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2</w:t>
            </w:r>
          </w:p>
        </w:tc>
        <w:tc>
          <w:tcPr>
            <w:tcW w:w="9375" w:type="dxa"/>
            <w:gridSpan w:val="11"/>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29"/>
        </w:trPr>
        <w:tc>
          <w:tcPr>
            <w:tcW w:w="705" w:type="dxa"/>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4"/>
              </w:rPr>
              <w:t>….</w:t>
            </w:r>
          </w:p>
        </w:tc>
        <w:tc>
          <w:tcPr>
            <w:tcW w:w="9375" w:type="dxa"/>
            <w:gridSpan w:val="11"/>
            <w:tcBorders>
              <w:top w:val="single" w:sz="4" w:space="0" w:color="auto"/>
              <w:left w:val="single" w:sz="2" w:space="0" w:color="auto"/>
              <w:bottom w:val="single" w:sz="4" w:space="0" w:color="auto"/>
              <w:right w:val="single" w:sz="2" w:space="0" w:color="auto"/>
            </w:tcBorders>
            <w:noWrap w:val="0"/>
            <w:tcMar>
              <w:top w:w="0" w:type="dxa"/>
              <w:left w:w="108" w:type="dxa"/>
              <w:bottom w:w="0" w:type="dxa"/>
              <w:right w:w="108" w:type="dxa"/>
            </w:tcMar>
            <w:textDirection w:val="lrTb"/>
            <w:vAlign w:val="top"/>
            <w:hideMark/>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13"/>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C8010CD8-5091-4A50-AE3F-617A4E0FD484. Projekt</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C8010CD8-5091-4A50-AE3F-617A4E0FD484. Projekt</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C8010CD8-5091-4A50-AE3F-617A4E0FD484. Projekt</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C8010CD8-5091-4A50-AE3F-617A4E0FD484. Projekt</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C8010CD8-5091-4A50-AE3F-617A4E0FD484. Projekt</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C8010CD8-5091-4A50-AE3F-617A4E0FD484. Projekt</w:t>
          </w:r>
        </w:p>
      </w:tc>
      <w:tc>
        <w:tcPr>
          <w:tcW w:w="3289" w:type="dxa"/>
          <w:tcBorders>
            <w:top w:val="single" w:sz="4" w:space="0" w:color="auto"/>
            <w:left w:val="nil"/>
            <w:bottom w:val="nil"/>
            <w:right w:val="nil"/>
          </w:tcBorders>
          <w:noWrap w:val="0"/>
          <w:tcMar>
            <w:top w:w="100" w:type="dxa"/>
            <w:left w:w="108" w:type="dxa"/>
            <w:bottom w:w="0" w:type="dxa"/>
            <w:right w:w="108" w:type="dxa"/>
          </w:tcMar>
          <w:textDirection w:val="lrTb"/>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orlowski@opatow.gmina.pl" TargetMode="External" /><Relationship Id="rId11" Type="http://schemas.openxmlformats.org/officeDocument/2006/relationships/hyperlink" Target="mailto:iod@miastomyszkow.pl" TargetMode="Externa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s://www.miastomyszkow.pl/" TargetMode="Externa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yperlink" Target="mailto:urzad@miastomyszkow.p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Miasta w Myszkowie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zmiany regulaminu udzielania dofinansowania na realizację przedsięwzięć niskoemisyjnych w^budynkach mieszkalnych w^ramach projektu pn. "Granty - wymiana pieców c.o. w^Myszkowie" dofinansowanego ze środków Regionalnego Programu Operacyjnego dla Województwa Śląskiego na lata 2014-2020, w^ramach Osi Priorytetowej IV Efektywność energetyczna, odnawialne źródła energii i^gospodarka niskoemisyjna, Działania 4.6 Czyste powietrze, Poddziałanie 4.6.1 Czyste powietrze - konkurs.</dc:subject>
  <dc:creator>K_JADERKO</dc:creator>
  <cp:lastModifiedBy>K_JADERKO</cp:lastModifiedBy>
  <cp:revision>1</cp:revision>
  <dcterms:created xsi:type="dcterms:W3CDTF">2022-08-17T15:29:31Z</dcterms:created>
  <dcterms:modified xsi:type="dcterms:W3CDTF">2022-08-17T15:29:31Z</dcterms:modified>
  <cp:category>Akt prawny</cp:category>
</cp:coreProperties>
</file>